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AB62" w14:textId="77777777" w:rsidR="004F2DBC" w:rsidRDefault="004F2DBC" w:rsidP="002D2F79">
      <w:pPr>
        <w:jc w:val="center"/>
        <w:rPr>
          <w:b/>
          <w:bCs/>
          <w:sz w:val="28"/>
          <w:szCs w:val="28"/>
        </w:rPr>
      </w:pPr>
    </w:p>
    <w:p w14:paraId="6689C724" w14:textId="5B852184" w:rsidR="002D2F79" w:rsidRDefault="002D2F79" w:rsidP="002D2F79">
      <w:pPr>
        <w:jc w:val="center"/>
        <w:rPr>
          <w:b/>
          <w:bCs/>
          <w:sz w:val="28"/>
          <w:szCs w:val="28"/>
        </w:rPr>
      </w:pPr>
      <w:r w:rsidRPr="002D2F79">
        <w:rPr>
          <w:b/>
          <w:bCs/>
          <w:sz w:val="28"/>
          <w:szCs w:val="28"/>
        </w:rPr>
        <w:t xml:space="preserve">Environmental Justice and Environmental Racism in the United States: </w:t>
      </w:r>
    </w:p>
    <w:p w14:paraId="78433CA2" w14:textId="394D5384" w:rsidR="002D2F79" w:rsidRPr="002D2F79" w:rsidRDefault="002D2F79" w:rsidP="002D2F79">
      <w:pPr>
        <w:jc w:val="center"/>
        <w:rPr>
          <w:sz w:val="28"/>
          <w:szCs w:val="28"/>
        </w:rPr>
      </w:pPr>
      <w:r w:rsidRPr="002D2F79">
        <w:rPr>
          <w:b/>
          <w:bCs/>
          <w:sz w:val="28"/>
          <w:szCs w:val="28"/>
        </w:rPr>
        <w:t>Disparities in Air Quality, Green Space Access, and Climate Vulnerability Across Racial and Income Divides</w:t>
      </w:r>
    </w:p>
    <w:p w14:paraId="4679FED3" w14:textId="77777777" w:rsidR="002D2F79" w:rsidRPr="002D2F79" w:rsidRDefault="002D2F79" w:rsidP="002D2F79">
      <w:pPr>
        <w:jc w:val="both"/>
        <w:rPr>
          <w:sz w:val="24"/>
          <w:szCs w:val="24"/>
        </w:rPr>
      </w:pPr>
    </w:p>
    <w:p w14:paraId="5131B4C0" w14:textId="77777777" w:rsidR="002D2F79" w:rsidRPr="002D2F79" w:rsidRDefault="002D2F79" w:rsidP="002D2F79">
      <w:pPr>
        <w:jc w:val="center"/>
        <w:rPr>
          <w:b/>
          <w:bCs/>
          <w:sz w:val="24"/>
          <w:szCs w:val="24"/>
        </w:rPr>
      </w:pPr>
      <w:r w:rsidRPr="002D2F79">
        <w:rPr>
          <w:b/>
          <w:bCs/>
          <w:sz w:val="24"/>
          <w:szCs w:val="24"/>
        </w:rPr>
        <w:t>Author</w:t>
      </w:r>
    </w:p>
    <w:p w14:paraId="7AF00A41" w14:textId="77777777" w:rsidR="002D2F79" w:rsidRPr="002D2F79" w:rsidRDefault="002D2F79" w:rsidP="002D2F79">
      <w:pPr>
        <w:jc w:val="center"/>
        <w:rPr>
          <w:sz w:val="24"/>
          <w:szCs w:val="24"/>
        </w:rPr>
      </w:pPr>
      <w:r w:rsidRPr="002D2F79">
        <w:rPr>
          <w:b/>
          <w:bCs/>
          <w:sz w:val="24"/>
          <w:szCs w:val="24"/>
        </w:rPr>
        <w:t>Bala Datt Sharma</w:t>
      </w:r>
      <w:r w:rsidRPr="002D2F79">
        <w:rPr>
          <w:sz w:val="24"/>
          <w:szCs w:val="24"/>
        </w:rPr>
        <w:br/>
        <w:t xml:space="preserve">Managing Editor, </w:t>
      </w:r>
      <w:r w:rsidRPr="002D2F79">
        <w:rPr>
          <w:i/>
          <w:iCs/>
          <w:sz w:val="24"/>
          <w:szCs w:val="24"/>
        </w:rPr>
        <w:t>Prakriti Darshan – Nature and Environment Magazine</w:t>
      </w:r>
      <w:r w:rsidRPr="002D2F79">
        <w:rPr>
          <w:sz w:val="24"/>
          <w:szCs w:val="24"/>
        </w:rPr>
        <w:br/>
      </w:r>
      <w:hyperlink r:id="rId8" w:history="1">
        <w:r w:rsidRPr="002D2F79">
          <w:rPr>
            <w:rStyle w:val="Hyperlink"/>
            <w:sz w:val="24"/>
            <w:szCs w:val="24"/>
          </w:rPr>
          <w:t>www.prakritidarshan.com</w:t>
        </w:r>
      </w:hyperlink>
    </w:p>
    <w:p w14:paraId="65C65E04" w14:textId="77777777" w:rsidR="002D2F79" w:rsidRPr="002D2F79" w:rsidRDefault="002D2F79" w:rsidP="002D2F79">
      <w:pPr>
        <w:jc w:val="both"/>
        <w:rPr>
          <w:sz w:val="24"/>
          <w:szCs w:val="24"/>
        </w:rPr>
      </w:pPr>
    </w:p>
    <w:p w14:paraId="0611A9C8" w14:textId="77777777" w:rsidR="002D2F79" w:rsidRPr="002D2F79" w:rsidRDefault="002D2F79" w:rsidP="002D2F79">
      <w:pPr>
        <w:jc w:val="both"/>
        <w:rPr>
          <w:b/>
          <w:bCs/>
          <w:sz w:val="24"/>
          <w:szCs w:val="24"/>
        </w:rPr>
      </w:pPr>
      <w:r w:rsidRPr="002D2F79">
        <w:rPr>
          <w:b/>
          <w:bCs/>
          <w:sz w:val="24"/>
          <w:szCs w:val="24"/>
        </w:rPr>
        <w:t>Abstract</w:t>
      </w:r>
    </w:p>
    <w:p w14:paraId="6EAB0777" w14:textId="77777777" w:rsidR="002D2F79" w:rsidRPr="002D2F79" w:rsidRDefault="002D2F79" w:rsidP="002D2F79">
      <w:pPr>
        <w:jc w:val="both"/>
        <w:rPr>
          <w:sz w:val="24"/>
          <w:szCs w:val="24"/>
        </w:rPr>
      </w:pPr>
      <w:r w:rsidRPr="002D2F79">
        <w:rPr>
          <w:sz w:val="24"/>
          <w:szCs w:val="24"/>
        </w:rPr>
        <w:t>Environmental justice examines the fair distribution of environmental benefits and burdens, while environmental racism highlights the disproportionate impact of environmental hazards on marginalized racial and ethnic communities. In the United States, decades of discriminatory policies, industrial zoning, and inequitable infrastructure development have left low-income and minority populations more exposed to pollution, lacking in green spaces, and vulnerable to climate-related disasters. This paper presents a data-driven analysis of environmental inequities, focusing on access to clean air, proximity to hazardous sites, and urban green coverage. Using U.S. Environmental Protection Agency (EPA) and census data, we explore patterns of exposure to particulate matter (PM2.5), heat island intensity, and hazardous waste facility locations across racial and income groups. The findings reveal a persistent and systemic disparity, reinforcing the need for policy reforms, inclusive urban planning, and community-led climate adaptation strategies.</w:t>
      </w:r>
    </w:p>
    <w:p w14:paraId="324A47B5" w14:textId="77777777" w:rsidR="002D2F79" w:rsidRPr="002D2F79" w:rsidRDefault="002D2F79" w:rsidP="002D2F79">
      <w:pPr>
        <w:jc w:val="both"/>
        <w:rPr>
          <w:sz w:val="24"/>
          <w:szCs w:val="24"/>
        </w:rPr>
      </w:pPr>
    </w:p>
    <w:p w14:paraId="66ADBEBF" w14:textId="77777777" w:rsidR="002D2F79" w:rsidRPr="002D2F79" w:rsidRDefault="002D2F79" w:rsidP="002D2F79">
      <w:pPr>
        <w:jc w:val="both"/>
        <w:rPr>
          <w:b/>
          <w:bCs/>
          <w:sz w:val="24"/>
          <w:szCs w:val="24"/>
        </w:rPr>
      </w:pPr>
      <w:r w:rsidRPr="002D2F79">
        <w:rPr>
          <w:b/>
          <w:bCs/>
          <w:sz w:val="24"/>
          <w:szCs w:val="24"/>
        </w:rPr>
        <w:t>Table of Contents</w:t>
      </w:r>
    </w:p>
    <w:p w14:paraId="327B96FB"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Introduction</w:t>
      </w:r>
    </w:p>
    <w:p w14:paraId="4A5BDCBF"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Defining Environmental Justice and Environmental Racism</w:t>
      </w:r>
    </w:p>
    <w:p w14:paraId="413062C1"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Historical Context in the United States</w:t>
      </w:r>
    </w:p>
    <w:p w14:paraId="78495802"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Key Indicators of Environmental Inequity</w:t>
      </w:r>
      <w:r w:rsidRPr="002D2F79">
        <w:rPr>
          <w:sz w:val="24"/>
          <w:szCs w:val="24"/>
        </w:rPr>
        <w:br/>
        <w:t>4.1 Air Quality Disparities</w:t>
      </w:r>
      <w:r w:rsidRPr="002D2F79">
        <w:rPr>
          <w:sz w:val="24"/>
          <w:szCs w:val="24"/>
        </w:rPr>
        <w:br/>
        <w:t>4.2 Green Space and Urban Heat Islands</w:t>
      </w:r>
      <w:r w:rsidRPr="002D2F79">
        <w:rPr>
          <w:sz w:val="24"/>
          <w:szCs w:val="24"/>
        </w:rPr>
        <w:br/>
        <w:t>4.3 Hazardous Waste Facility Proximity</w:t>
      </w:r>
    </w:p>
    <w:p w14:paraId="30C23306"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Case Studies</w:t>
      </w:r>
      <w:r w:rsidRPr="002D2F79">
        <w:rPr>
          <w:sz w:val="24"/>
          <w:szCs w:val="24"/>
        </w:rPr>
        <w:br/>
        <w:t>5.1 Flint Water Crisis</w:t>
      </w:r>
      <w:r w:rsidRPr="002D2F79">
        <w:rPr>
          <w:sz w:val="24"/>
          <w:szCs w:val="24"/>
        </w:rPr>
        <w:br/>
        <w:t>5.2 Cancer Alley, Louisiana</w:t>
      </w:r>
    </w:p>
    <w:p w14:paraId="252C2F0B"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Data Analysis</w:t>
      </w:r>
    </w:p>
    <w:p w14:paraId="2B1585E0"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Policy Landscape and Limitations</w:t>
      </w:r>
    </w:p>
    <w:p w14:paraId="73BDA3C9"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Community-Led Solutions</w:t>
      </w:r>
    </w:p>
    <w:p w14:paraId="4D4145D0"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Future Directions</w:t>
      </w:r>
    </w:p>
    <w:p w14:paraId="5C2016B3"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Summary</w:t>
      </w:r>
    </w:p>
    <w:p w14:paraId="5613BE92"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Conclusion</w:t>
      </w:r>
    </w:p>
    <w:p w14:paraId="4E82D64F"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FAQs</w:t>
      </w:r>
    </w:p>
    <w:p w14:paraId="0C64646D" w14:textId="77777777" w:rsidR="002D2F79" w:rsidRPr="002D2F79" w:rsidRDefault="002D2F79" w:rsidP="002D2F79">
      <w:pPr>
        <w:numPr>
          <w:ilvl w:val="0"/>
          <w:numId w:val="15"/>
        </w:numPr>
        <w:autoSpaceDE/>
        <w:autoSpaceDN/>
        <w:spacing w:after="160" w:line="259" w:lineRule="auto"/>
        <w:rPr>
          <w:sz w:val="24"/>
          <w:szCs w:val="24"/>
        </w:rPr>
      </w:pPr>
      <w:r w:rsidRPr="002D2F79">
        <w:rPr>
          <w:sz w:val="24"/>
          <w:szCs w:val="24"/>
        </w:rPr>
        <w:t>References</w:t>
      </w:r>
    </w:p>
    <w:p w14:paraId="026D6745" w14:textId="77777777" w:rsidR="002D2F79" w:rsidRPr="002D2F79" w:rsidRDefault="002D2F79" w:rsidP="002D2F79">
      <w:pPr>
        <w:jc w:val="both"/>
        <w:rPr>
          <w:sz w:val="24"/>
          <w:szCs w:val="24"/>
        </w:rPr>
      </w:pPr>
    </w:p>
    <w:p w14:paraId="43F296E4" w14:textId="77777777" w:rsidR="004F2DBC" w:rsidRDefault="004F2DBC" w:rsidP="002D2F79">
      <w:pPr>
        <w:jc w:val="both"/>
        <w:rPr>
          <w:b/>
          <w:bCs/>
          <w:sz w:val="24"/>
          <w:szCs w:val="24"/>
        </w:rPr>
      </w:pPr>
    </w:p>
    <w:p w14:paraId="3A1F61FD" w14:textId="13B28DB2" w:rsidR="002D2F79" w:rsidRPr="002D2F79" w:rsidRDefault="002D2F79" w:rsidP="002D2F79">
      <w:pPr>
        <w:jc w:val="both"/>
        <w:rPr>
          <w:b/>
          <w:bCs/>
          <w:sz w:val="24"/>
          <w:szCs w:val="24"/>
        </w:rPr>
      </w:pPr>
      <w:r w:rsidRPr="002D2F79">
        <w:rPr>
          <w:b/>
          <w:bCs/>
          <w:sz w:val="24"/>
          <w:szCs w:val="24"/>
        </w:rPr>
        <w:t>1. Introduction</w:t>
      </w:r>
    </w:p>
    <w:p w14:paraId="60FEE8EC" w14:textId="77777777" w:rsidR="002D2F79" w:rsidRPr="002D2F79" w:rsidRDefault="002D2F79" w:rsidP="002D2F79">
      <w:pPr>
        <w:jc w:val="both"/>
        <w:rPr>
          <w:sz w:val="24"/>
          <w:szCs w:val="24"/>
        </w:rPr>
      </w:pPr>
      <w:r w:rsidRPr="002D2F79">
        <w:rPr>
          <w:sz w:val="24"/>
          <w:szCs w:val="24"/>
        </w:rPr>
        <w:t>Environmental justice (EJ) seeks equitable environmental protection for all people, regardless of race, income, or geography [1]. Environmental racism, a subset of EJ, refers to the disproportionate exposure of marginalized racial groups to environmental hazards [2]. In the U.S., these issues intersect with public health, urban planning, and climate change resilience. While environmental challenges affect everyone, studies consistently show that minority and low-income communities face a higher burden of environmental harm [3].</w:t>
      </w:r>
    </w:p>
    <w:p w14:paraId="2E3A978D" w14:textId="77777777" w:rsidR="002D2F79" w:rsidRPr="002D2F79" w:rsidRDefault="002D2F79" w:rsidP="002D2F79">
      <w:pPr>
        <w:jc w:val="both"/>
        <w:rPr>
          <w:sz w:val="24"/>
          <w:szCs w:val="24"/>
        </w:rPr>
      </w:pPr>
    </w:p>
    <w:p w14:paraId="18D4D2B1" w14:textId="77777777" w:rsidR="002D2F79" w:rsidRPr="002D2F79" w:rsidRDefault="002D2F79" w:rsidP="002D2F79">
      <w:pPr>
        <w:jc w:val="both"/>
        <w:rPr>
          <w:b/>
          <w:bCs/>
          <w:sz w:val="24"/>
          <w:szCs w:val="24"/>
        </w:rPr>
      </w:pPr>
      <w:r w:rsidRPr="002D2F79">
        <w:rPr>
          <w:b/>
          <w:bCs/>
          <w:sz w:val="24"/>
          <w:szCs w:val="24"/>
        </w:rPr>
        <w:t>2. Defining Environmental Justice and Environmental Racism</w:t>
      </w:r>
    </w:p>
    <w:p w14:paraId="37A39B4E" w14:textId="77777777" w:rsidR="002D2F79" w:rsidRPr="002D2F79" w:rsidRDefault="002D2F79" w:rsidP="002D2F79">
      <w:pPr>
        <w:numPr>
          <w:ilvl w:val="0"/>
          <w:numId w:val="16"/>
        </w:numPr>
        <w:autoSpaceDE/>
        <w:autoSpaceDN/>
        <w:spacing w:after="160" w:line="259" w:lineRule="auto"/>
        <w:jc w:val="both"/>
        <w:rPr>
          <w:sz w:val="24"/>
          <w:szCs w:val="24"/>
        </w:rPr>
      </w:pPr>
      <w:r w:rsidRPr="002D2F79">
        <w:rPr>
          <w:b/>
          <w:bCs/>
          <w:sz w:val="24"/>
          <w:szCs w:val="24"/>
        </w:rPr>
        <w:t>Environmental Justice</w:t>
      </w:r>
      <w:r w:rsidRPr="002D2F79">
        <w:rPr>
          <w:sz w:val="24"/>
          <w:szCs w:val="24"/>
        </w:rPr>
        <w:t>: The fair treatment and meaningful involvement of all people in environmental decision-making [4].</w:t>
      </w:r>
    </w:p>
    <w:p w14:paraId="1A89D25C" w14:textId="77777777" w:rsidR="002D2F79" w:rsidRPr="002D2F79" w:rsidRDefault="002D2F79" w:rsidP="002D2F79">
      <w:pPr>
        <w:numPr>
          <w:ilvl w:val="0"/>
          <w:numId w:val="16"/>
        </w:numPr>
        <w:autoSpaceDE/>
        <w:autoSpaceDN/>
        <w:spacing w:after="160" w:line="259" w:lineRule="auto"/>
        <w:jc w:val="both"/>
        <w:rPr>
          <w:sz w:val="24"/>
          <w:szCs w:val="24"/>
        </w:rPr>
      </w:pPr>
      <w:r w:rsidRPr="002D2F79">
        <w:rPr>
          <w:b/>
          <w:bCs/>
          <w:sz w:val="24"/>
          <w:szCs w:val="24"/>
        </w:rPr>
        <w:t>Environmental Racism</w:t>
      </w:r>
      <w:r w:rsidRPr="002D2F79">
        <w:rPr>
          <w:sz w:val="24"/>
          <w:szCs w:val="24"/>
        </w:rPr>
        <w:t>: Systemic policies or practices that place minority communities in closer proximity to environmental hazards [5].</w:t>
      </w:r>
    </w:p>
    <w:p w14:paraId="3457D0CA" w14:textId="77777777" w:rsidR="002D2F79" w:rsidRPr="002D2F79" w:rsidRDefault="002D2F79" w:rsidP="002D2F79">
      <w:pPr>
        <w:jc w:val="both"/>
        <w:rPr>
          <w:sz w:val="24"/>
          <w:szCs w:val="24"/>
        </w:rPr>
      </w:pPr>
    </w:p>
    <w:p w14:paraId="27F1A628" w14:textId="77777777" w:rsidR="002D2F79" w:rsidRPr="002D2F79" w:rsidRDefault="002D2F79" w:rsidP="002D2F79">
      <w:pPr>
        <w:jc w:val="both"/>
        <w:rPr>
          <w:b/>
          <w:bCs/>
          <w:sz w:val="24"/>
          <w:szCs w:val="24"/>
        </w:rPr>
      </w:pPr>
      <w:r w:rsidRPr="002D2F79">
        <w:rPr>
          <w:b/>
          <w:bCs/>
          <w:sz w:val="24"/>
          <w:szCs w:val="24"/>
        </w:rPr>
        <w:t>3. Historical Context in the United States</w:t>
      </w:r>
    </w:p>
    <w:p w14:paraId="7C801F06" w14:textId="77777777" w:rsidR="002D2F79" w:rsidRPr="002D2F79" w:rsidRDefault="002D2F79" w:rsidP="002D2F79">
      <w:pPr>
        <w:jc w:val="both"/>
        <w:rPr>
          <w:sz w:val="24"/>
          <w:szCs w:val="24"/>
        </w:rPr>
      </w:pPr>
      <w:r w:rsidRPr="002D2F79">
        <w:rPr>
          <w:sz w:val="24"/>
          <w:szCs w:val="24"/>
        </w:rPr>
        <w:t xml:space="preserve">The roots of environmental racism lie in </w:t>
      </w:r>
      <w:r w:rsidRPr="002D2F79">
        <w:rPr>
          <w:b/>
          <w:bCs/>
          <w:sz w:val="24"/>
          <w:szCs w:val="24"/>
        </w:rPr>
        <w:t>redlining</w:t>
      </w:r>
      <w:r w:rsidRPr="002D2F79">
        <w:rPr>
          <w:sz w:val="24"/>
          <w:szCs w:val="24"/>
        </w:rPr>
        <w:t xml:space="preserve">, </w:t>
      </w:r>
      <w:r w:rsidRPr="002D2F79">
        <w:rPr>
          <w:b/>
          <w:bCs/>
          <w:sz w:val="24"/>
          <w:szCs w:val="24"/>
        </w:rPr>
        <w:t>discriminatory zoning</w:t>
      </w:r>
      <w:r w:rsidRPr="002D2F79">
        <w:rPr>
          <w:sz w:val="24"/>
          <w:szCs w:val="24"/>
        </w:rPr>
        <w:t xml:space="preserve">, and </w:t>
      </w:r>
      <w:r w:rsidRPr="002D2F79">
        <w:rPr>
          <w:b/>
          <w:bCs/>
          <w:sz w:val="24"/>
          <w:szCs w:val="24"/>
        </w:rPr>
        <w:t>industrial placement policies</w:t>
      </w:r>
      <w:r w:rsidRPr="002D2F79">
        <w:rPr>
          <w:sz w:val="24"/>
          <w:szCs w:val="24"/>
        </w:rPr>
        <w:t xml:space="preserve"> from the mid-20th century [6]. These practices concentrated pollution-heavy industries near African American, Latino, and Indigenous neighborhoods.</w:t>
      </w:r>
    </w:p>
    <w:p w14:paraId="5A3328DB" w14:textId="77777777" w:rsidR="002D2F79" w:rsidRPr="002D2F79" w:rsidRDefault="002D2F79" w:rsidP="002D2F79">
      <w:pPr>
        <w:jc w:val="both"/>
        <w:rPr>
          <w:sz w:val="24"/>
          <w:szCs w:val="24"/>
        </w:rPr>
      </w:pPr>
    </w:p>
    <w:p w14:paraId="77B3472D" w14:textId="77777777" w:rsidR="002D2F79" w:rsidRPr="002D2F79" w:rsidRDefault="002D2F79" w:rsidP="002D2F79">
      <w:pPr>
        <w:jc w:val="both"/>
        <w:rPr>
          <w:b/>
          <w:bCs/>
          <w:sz w:val="24"/>
          <w:szCs w:val="24"/>
        </w:rPr>
      </w:pPr>
      <w:r w:rsidRPr="002D2F79">
        <w:rPr>
          <w:b/>
          <w:bCs/>
          <w:sz w:val="24"/>
          <w:szCs w:val="24"/>
        </w:rPr>
        <w:t>4. Key Indicators of Environmental Inequity</w:t>
      </w:r>
    </w:p>
    <w:p w14:paraId="33BE7F96" w14:textId="77777777" w:rsidR="002D2F79" w:rsidRPr="002D2F79" w:rsidRDefault="002D2F79" w:rsidP="002D2F79">
      <w:pPr>
        <w:jc w:val="both"/>
        <w:rPr>
          <w:b/>
          <w:bCs/>
          <w:sz w:val="24"/>
          <w:szCs w:val="24"/>
        </w:rPr>
      </w:pPr>
      <w:r w:rsidRPr="002D2F79">
        <w:rPr>
          <w:b/>
          <w:bCs/>
          <w:sz w:val="24"/>
          <w:szCs w:val="24"/>
        </w:rPr>
        <w:t>4.1 Air Quality Disparities</w:t>
      </w:r>
    </w:p>
    <w:p w14:paraId="2E31693F" w14:textId="77777777" w:rsidR="002D2F79" w:rsidRPr="002D2F79" w:rsidRDefault="002D2F79" w:rsidP="002D2F79">
      <w:pPr>
        <w:jc w:val="both"/>
        <w:rPr>
          <w:sz w:val="24"/>
          <w:szCs w:val="24"/>
        </w:rPr>
      </w:pPr>
      <w:r w:rsidRPr="002D2F79">
        <w:rPr>
          <w:sz w:val="24"/>
          <w:szCs w:val="24"/>
        </w:rPr>
        <w:t>African American and Latino communities are more likely to live in areas with PM2.5 concentrations exceeding the EPA’s recommended limits [7].</w:t>
      </w:r>
    </w:p>
    <w:p w14:paraId="389F61DD" w14:textId="77777777" w:rsidR="002D2F79" w:rsidRPr="002D2F79" w:rsidRDefault="002D2F79" w:rsidP="002D2F79">
      <w:pPr>
        <w:jc w:val="both"/>
        <w:rPr>
          <w:sz w:val="24"/>
          <w:szCs w:val="24"/>
        </w:rPr>
      </w:pPr>
      <w:r w:rsidRPr="002D2F79">
        <w:rPr>
          <w:b/>
          <w:bCs/>
          <w:sz w:val="24"/>
          <w:szCs w:val="24"/>
        </w:rPr>
        <w:t>Table 1. Average Annual PM2.5 Exposure by Race/Ethnicity in the U.S. (2023)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2104"/>
        <w:gridCol w:w="2010"/>
        <w:gridCol w:w="1682"/>
      </w:tblGrid>
      <w:tr w:rsidR="002D2F79" w:rsidRPr="002D2F79" w14:paraId="3788A2A9" w14:textId="77777777" w:rsidTr="00536804">
        <w:trPr>
          <w:tblHeader/>
          <w:tblCellSpacing w:w="15" w:type="dxa"/>
        </w:trPr>
        <w:tc>
          <w:tcPr>
            <w:tcW w:w="0" w:type="auto"/>
            <w:vAlign w:val="center"/>
            <w:hideMark/>
          </w:tcPr>
          <w:p w14:paraId="557A3C2B" w14:textId="77777777" w:rsidR="002D2F79" w:rsidRPr="002D2F79" w:rsidRDefault="002D2F79" w:rsidP="00536804">
            <w:pPr>
              <w:jc w:val="both"/>
              <w:rPr>
                <w:b/>
                <w:bCs/>
                <w:sz w:val="24"/>
                <w:szCs w:val="24"/>
              </w:rPr>
            </w:pPr>
            <w:r w:rsidRPr="002D2F79">
              <w:rPr>
                <w:b/>
                <w:bCs/>
                <w:sz w:val="24"/>
                <w:szCs w:val="24"/>
              </w:rPr>
              <w:t>Race/Ethnicity</w:t>
            </w:r>
          </w:p>
        </w:tc>
        <w:tc>
          <w:tcPr>
            <w:tcW w:w="0" w:type="auto"/>
            <w:vAlign w:val="center"/>
            <w:hideMark/>
          </w:tcPr>
          <w:p w14:paraId="4D631224" w14:textId="77777777" w:rsidR="002D2F79" w:rsidRPr="002D2F79" w:rsidRDefault="002D2F79" w:rsidP="00536804">
            <w:pPr>
              <w:jc w:val="both"/>
              <w:rPr>
                <w:b/>
                <w:bCs/>
                <w:sz w:val="24"/>
                <w:szCs w:val="24"/>
              </w:rPr>
            </w:pPr>
            <w:r w:rsidRPr="002D2F79">
              <w:rPr>
                <w:b/>
                <w:bCs/>
                <w:sz w:val="24"/>
                <w:szCs w:val="24"/>
              </w:rPr>
              <w:t>Avg. PM2.5 (µg/m³)</w:t>
            </w:r>
          </w:p>
        </w:tc>
        <w:tc>
          <w:tcPr>
            <w:tcW w:w="0" w:type="auto"/>
            <w:vAlign w:val="center"/>
            <w:hideMark/>
          </w:tcPr>
          <w:p w14:paraId="6CBBC4B8" w14:textId="77777777" w:rsidR="002D2F79" w:rsidRPr="002D2F79" w:rsidRDefault="002D2F79" w:rsidP="00536804">
            <w:pPr>
              <w:jc w:val="both"/>
              <w:rPr>
                <w:b/>
                <w:bCs/>
                <w:sz w:val="24"/>
                <w:szCs w:val="24"/>
              </w:rPr>
            </w:pPr>
            <w:r w:rsidRPr="002D2F79">
              <w:rPr>
                <w:b/>
                <w:bCs/>
                <w:sz w:val="24"/>
                <w:szCs w:val="24"/>
              </w:rPr>
              <w:t>EPA Limit (µg/m³)</w:t>
            </w:r>
          </w:p>
        </w:tc>
        <w:tc>
          <w:tcPr>
            <w:tcW w:w="0" w:type="auto"/>
            <w:vAlign w:val="center"/>
            <w:hideMark/>
          </w:tcPr>
          <w:p w14:paraId="7A76B848" w14:textId="77777777" w:rsidR="002D2F79" w:rsidRPr="002D2F79" w:rsidRDefault="002D2F79" w:rsidP="00536804">
            <w:pPr>
              <w:jc w:val="both"/>
              <w:rPr>
                <w:b/>
                <w:bCs/>
                <w:sz w:val="24"/>
                <w:szCs w:val="24"/>
              </w:rPr>
            </w:pPr>
            <w:r w:rsidRPr="002D2F79">
              <w:rPr>
                <w:b/>
                <w:bCs/>
                <w:sz w:val="24"/>
                <w:szCs w:val="24"/>
              </w:rPr>
              <w:t>% Above Limit</w:t>
            </w:r>
          </w:p>
        </w:tc>
      </w:tr>
      <w:tr w:rsidR="002D2F79" w:rsidRPr="002D2F79" w14:paraId="7CDA970A" w14:textId="77777777" w:rsidTr="00536804">
        <w:trPr>
          <w:tblCellSpacing w:w="15" w:type="dxa"/>
        </w:trPr>
        <w:tc>
          <w:tcPr>
            <w:tcW w:w="0" w:type="auto"/>
            <w:vAlign w:val="center"/>
            <w:hideMark/>
          </w:tcPr>
          <w:p w14:paraId="0FD4F4A8" w14:textId="77777777" w:rsidR="002D2F79" w:rsidRPr="002D2F79" w:rsidRDefault="002D2F79" w:rsidP="00536804">
            <w:pPr>
              <w:jc w:val="both"/>
              <w:rPr>
                <w:sz w:val="24"/>
                <w:szCs w:val="24"/>
              </w:rPr>
            </w:pPr>
            <w:r w:rsidRPr="002D2F79">
              <w:rPr>
                <w:sz w:val="24"/>
                <w:szCs w:val="24"/>
              </w:rPr>
              <w:t>African American</w:t>
            </w:r>
          </w:p>
        </w:tc>
        <w:tc>
          <w:tcPr>
            <w:tcW w:w="0" w:type="auto"/>
            <w:vAlign w:val="center"/>
            <w:hideMark/>
          </w:tcPr>
          <w:p w14:paraId="77BA7A8A" w14:textId="77777777" w:rsidR="002D2F79" w:rsidRPr="002D2F79" w:rsidRDefault="002D2F79" w:rsidP="00536804">
            <w:pPr>
              <w:jc w:val="both"/>
              <w:rPr>
                <w:sz w:val="24"/>
                <w:szCs w:val="24"/>
              </w:rPr>
            </w:pPr>
            <w:r w:rsidRPr="002D2F79">
              <w:rPr>
                <w:sz w:val="24"/>
                <w:szCs w:val="24"/>
              </w:rPr>
              <w:t>9.6</w:t>
            </w:r>
          </w:p>
        </w:tc>
        <w:tc>
          <w:tcPr>
            <w:tcW w:w="0" w:type="auto"/>
            <w:vAlign w:val="center"/>
            <w:hideMark/>
          </w:tcPr>
          <w:p w14:paraId="47FBF219" w14:textId="77777777" w:rsidR="002D2F79" w:rsidRPr="002D2F79" w:rsidRDefault="002D2F79" w:rsidP="00536804">
            <w:pPr>
              <w:jc w:val="both"/>
              <w:rPr>
                <w:sz w:val="24"/>
                <w:szCs w:val="24"/>
              </w:rPr>
            </w:pPr>
            <w:r w:rsidRPr="002D2F79">
              <w:rPr>
                <w:sz w:val="24"/>
                <w:szCs w:val="24"/>
              </w:rPr>
              <w:t>8</w:t>
            </w:r>
          </w:p>
        </w:tc>
        <w:tc>
          <w:tcPr>
            <w:tcW w:w="0" w:type="auto"/>
            <w:vAlign w:val="center"/>
            <w:hideMark/>
          </w:tcPr>
          <w:p w14:paraId="27838D90" w14:textId="77777777" w:rsidR="002D2F79" w:rsidRPr="002D2F79" w:rsidRDefault="002D2F79" w:rsidP="00536804">
            <w:pPr>
              <w:jc w:val="both"/>
              <w:rPr>
                <w:sz w:val="24"/>
                <w:szCs w:val="24"/>
              </w:rPr>
            </w:pPr>
            <w:r w:rsidRPr="002D2F79">
              <w:rPr>
                <w:sz w:val="24"/>
                <w:szCs w:val="24"/>
              </w:rPr>
              <w:t>72%</w:t>
            </w:r>
          </w:p>
        </w:tc>
      </w:tr>
      <w:tr w:rsidR="002D2F79" w:rsidRPr="002D2F79" w14:paraId="3F757781" w14:textId="77777777" w:rsidTr="00536804">
        <w:trPr>
          <w:tblCellSpacing w:w="15" w:type="dxa"/>
        </w:trPr>
        <w:tc>
          <w:tcPr>
            <w:tcW w:w="0" w:type="auto"/>
            <w:vAlign w:val="center"/>
            <w:hideMark/>
          </w:tcPr>
          <w:p w14:paraId="68E150A5" w14:textId="77777777" w:rsidR="002D2F79" w:rsidRPr="002D2F79" w:rsidRDefault="002D2F79" w:rsidP="00536804">
            <w:pPr>
              <w:jc w:val="both"/>
              <w:rPr>
                <w:sz w:val="24"/>
                <w:szCs w:val="24"/>
              </w:rPr>
            </w:pPr>
            <w:r w:rsidRPr="002D2F79">
              <w:rPr>
                <w:sz w:val="24"/>
                <w:szCs w:val="24"/>
              </w:rPr>
              <w:t>Latino</w:t>
            </w:r>
          </w:p>
        </w:tc>
        <w:tc>
          <w:tcPr>
            <w:tcW w:w="0" w:type="auto"/>
            <w:vAlign w:val="center"/>
            <w:hideMark/>
          </w:tcPr>
          <w:p w14:paraId="26DFA714" w14:textId="77777777" w:rsidR="002D2F79" w:rsidRPr="002D2F79" w:rsidRDefault="002D2F79" w:rsidP="00536804">
            <w:pPr>
              <w:jc w:val="both"/>
              <w:rPr>
                <w:sz w:val="24"/>
                <w:szCs w:val="24"/>
              </w:rPr>
            </w:pPr>
            <w:r w:rsidRPr="002D2F79">
              <w:rPr>
                <w:sz w:val="24"/>
                <w:szCs w:val="24"/>
              </w:rPr>
              <w:t>9.1</w:t>
            </w:r>
          </w:p>
        </w:tc>
        <w:tc>
          <w:tcPr>
            <w:tcW w:w="0" w:type="auto"/>
            <w:vAlign w:val="center"/>
            <w:hideMark/>
          </w:tcPr>
          <w:p w14:paraId="6D197BA3" w14:textId="77777777" w:rsidR="002D2F79" w:rsidRPr="002D2F79" w:rsidRDefault="002D2F79" w:rsidP="00536804">
            <w:pPr>
              <w:jc w:val="both"/>
              <w:rPr>
                <w:sz w:val="24"/>
                <w:szCs w:val="24"/>
              </w:rPr>
            </w:pPr>
            <w:r w:rsidRPr="002D2F79">
              <w:rPr>
                <w:sz w:val="24"/>
                <w:szCs w:val="24"/>
              </w:rPr>
              <w:t>8</w:t>
            </w:r>
          </w:p>
        </w:tc>
        <w:tc>
          <w:tcPr>
            <w:tcW w:w="0" w:type="auto"/>
            <w:vAlign w:val="center"/>
            <w:hideMark/>
          </w:tcPr>
          <w:p w14:paraId="05A90019" w14:textId="77777777" w:rsidR="002D2F79" w:rsidRPr="002D2F79" w:rsidRDefault="002D2F79" w:rsidP="00536804">
            <w:pPr>
              <w:jc w:val="both"/>
              <w:rPr>
                <w:sz w:val="24"/>
                <w:szCs w:val="24"/>
              </w:rPr>
            </w:pPr>
            <w:r w:rsidRPr="002D2F79">
              <w:rPr>
                <w:sz w:val="24"/>
                <w:szCs w:val="24"/>
              </w:rPr>
              <w:t>68%</w:t>
            </w:r>
          </w:p>
        </w:tc>
      </w:tr>
      <w:tr w:rsidR="002D2F79" w:rsidRPr="002D2F79" w14:paraId="33C74738" w14:textId="77777777" w:rsidTr="00536804">
        <w:trPr>
          <w:tblCellSpacing w:w="15" w:type="dxa"/>
        </w:trPr>
        <w:tc>
          <w:tcPr>
            <w:tcW w:w="0" w:type="auto"/>
            <w:vAlign w:val="center"/>
            <w:hideMark/>
          </w:tcPr>
          <w:p w14:paraId="18766117" w14:textId="77777777" w:rsidR="002D2F79" w:rsidRPr="002D2F79" w:rsidRDefault="002D2F79" w:rsidP="00536804">
            <w:pPr>
              <w:jc w:val="both"/>
              <w:rPr>
                <w:sz w:val="24"/>
                <w:szCs w:val="24"/>
              </w:rPr>
            </w:pPr>
            <w:r w:rsidRPr="002D2F79">
              <w:rPr>
                <w:sz w:val="24"/>
                <w:szCs w:val="24"/>
              </w:rPr>
              <w:t>White</w:t>
            </w:r>
          </w:p>
        </w:tc>
        <w:tc>
          <w:tcPr>
            <w:tcW w:w="0" w:type="auto"/>
            <w:vAlign w:val="center"/>
            <w:hideMark/>
          </w:tcPr>
          <w:p w14:paraId="10775EF0" w14:textId="77777777" w:rsidR="002D2F79" w:rsidRPr="002D2F79" w:rsidRDefault="002D2F79" w:rsidP="00536804">
            <w:pPr>
              <w:jc w:val="both"/>
              <w:rPr>
                <w:sz w:val="24"/>
                <w:szCs w:val="24"/>
              </w:rPr>
            </w:pPr>
            <w:r w:rsidRPr="002D2F79">
              <w:rPr>
                <w:sz w:val="24"/>
                <w:szCs w:val="24"/>
              </w:rPr>
              <w:t>8.2</w:t>
            </w:r>
          </w:p>
        </w:tc>
        <w:tc>
          <w:tcPr>
            <w:tcW w:w="0" w:type="auto"/>
            <w:vAlign w:val="center"/>
            <w:hideMark/>
          </w:tcPr>
          <w:p w14:paraId="4E81DDC6" w14:textId="77777777" w:rsidR="002D2F79" w:rsidRPr="002D2F79" w:rsidRDefault="002D2F79" w:rsidP="00536804">
            <w:pPr>
              <w:jc w:val="both"/>
              <w:rPr>
                <w:sz w:val="24"/>
                <w:szCs w:val="24"/>
              </w:rPr>
            </w:pPr>
            <w:r w:rsidRPr="002D2F79">
              <w:rPr>
                <w:sz w:val="24"/>
                <w:szCs w:val="24"/>
              </w:rPr>
              <w:t>8</w:t>
            </w:r>
          </w:p>
        </w:tc>
        <w:tc>
          <w:tcPr>
            <w:tcW w:w="0" w:type="auto"/>
            <w:vAlign w:val="center"/>
            <w:hideMark/>
          </w:tcPr>
          <w:p w14:paraId="6725E4CC" w14:textId="77777777" w:rsidR="002D2F79" w:rsidRPr="002D2F79" w:rsidRDefault="002D2F79" w:rsidP="00536804">
            <w:pPr>
              <w:jc w:val="both"/>
              <w:rPr>
                <w:sz w:val="24"/>
                <w:szCs w:val="24"/>
              </w:rPr>
            </w:pPr>
            <w:r w:rsidRPr="002D2F79">
              <w:rPr>
                <w:sz w:val="24"/>
                <w:szCs w:val="24"/>
              </w:rPr>
              <w:t>42%</w:t>
            </w:r>
          </w:p>
        </w:tc>
      </w:tr>
      <w:tr w:rsidR="002D2F79" w:rsidRPr="002D2F79" w14:paraId="153ECAAE" w14:textId="77777777" w:rsidTr="00536804">
        <w:trPr>
          <w:tblCellSpacing w:w="15" w:type="dxa"/>
        </w:trPr>
        <w:tc>
          <w:tcPr>
            <w:tcW w:w="0" w:type="auto"/>
            <w:vAlign w:val="center"/>
            <w:hideMark/>
          </w:tcPr>
          <w:p w14:paraId="7F03F267" w14:textId="77777777" w:rsidR="002D2F79" w:rsidRPr="002D2F79" w:rsidRDefault="002D2F79" w:rsidP="00536804">
            <w:pPr>
              <w:jc w:val="both"/>
              <w:rPr>
                <w:sz w:val="24"/>
                <w:szCs w:val="24"/>
              </w:rPr>
            </w:pPr>
            <w:r w:rsidRPr="002D2F79">
              <w:rPr>
                <w:sz w:val="24"/>
                <w:szCs w:val="24"/>
              </w:rPr>
              <w:t>Indigenous</w:t>
            </w:r>
          </w:p>
        </w:tc>
        <w:tc>
          <w:tcPr>
            <w:tcW w:w="0" w:type="auto"/>
            <w:vAlign w:val="center"/>
            <w:hideMark/>
          </w:tcPr>
          <w:p w14:paraId="5577490F" w14:textId="77777777" w:rsidR="002D2F79" w:rsidRPr="002D2F79" w:rsidRDefault="002D2F79" w:rsidP="00536804">
            <w:pPr>
              <w:jc w:val="both"/>
              <w:rPr>
                <w:sz w:val="24"/>
                <w:szCs w:val="24"/>
              </w:rPr>
            </w:pPr>
            <w:r w:rsidRPr="002D2F79">
              <w:rPr>
                <w:sz w:val="24"/>
                <w:szCs w:val="24"/>
              </w:rPr>
              <w:t>9.4</w:t>
            </w:r>
          </w:p>
        </w:tc>
        <w:tc>
          <w:tcPr>
            <w:tcW w:w="0" w:type="auto"/>
            <w:vAlign w:val="center"/>
            <w:hideMark/>
          </w:tcPr>
          <w:p w14:paraId="5C3AB72A" w14:textId="77777777" w:rsidR="002D2F79" w:rsidRPr="002D2F79" w:rsidRDefault="002D2F79" w:rsidP="00536804">
            <w:pPr>
              <w:jc w:val="both"/>
              <w:rPr>
                <w:sz w:val="24"/>
                <w:szCs w:val="24"/>
              </w:rPr>
            </w:pPr>
            <w:r w:rsidRPr="002D2F79">
              <w:rPr>
                <w:sz w:val="24"/>
                <w:szCs w:val="24"/>
              </w:rPr>
              <w:t>8</w:t>
            </w:r>
          </w:p>
        </w:tc>
        <w:tc>
          <w:tcPr>
            <w:tcW w:w="0" w:type="auto"/>
            <w:vAlign w:val="center"/>
            <w:hideMark/>
          </w:tcPr>
          <w:p w14:paraId="5391A39E" w14:textId="77777777" w:rsidR="002D2F79" w:rsidRPr="002D2F79" w:rsidRDefault="002D2F79" w:rsidP="00536804">
            <w:pPr>
              <w:jc w:val="both"/>
              <w:rPr>
                <w:sz w:val="24"/>
                <w:szCs w:val="24"/>
              </w:rPr>
            </w:pPr>
            <w:r w:rsidRPr="002D2F79">
              <w:rPr>
                <w:sz w:val="24"/>
                <w:szCs w:val="24"/>
              </w:rPr>
              <w:t>70%</w:t>
            </w:r>
          </w:p>
        </w:tc>
      </w:tr>
    </w:tbl>
    <w:p w14:paraId="24F2265E" w14:textId="77777777" w:rsidR="002D2F79" w:rsidRPr="002D2F79" w:rsidRDefault="002D2F79" w:rsidP="002D2F79">
      <w:pPr>
        <w:jc w:val="both"/>
        <w:rPr>
          <w:sz w:val="24"/>
          <w:szCs w:val="24"/>
        </w:rPr>
      </w:pPr>
      <w:r w:rsidRPr="002D2F79">
        <w:rPr>
          <w:i/>
          <w:iCs/>
          <w:sz w:val="24"/>
          <w:szCs w:val="24"/>
        </w:rPr>
        <w:t>Source: U.S. EPA Air Quality Data, 2023 [7]</w:t>
      </w:r>
    </w:p>
    <w:p w14:paraId="78B69D9E" w14:textId="77777777" w:rsidR="002D2F79" w:rsidRPr="002D2F79" w:rsidRDefault="002D2F79" w:rsidP="002D2F79">
      <w:pPr>
        <w:jc w:val="both"/>
        <w:rPr>
          <w:sz w:val="24"/>
          <w:szCs w:val="24"/>
        </w:rPr>
      </w:pPr>
    </w:p>
    <w:p w14:paraId="10C99C74" w14:textId="77777777" w:rsidR="002D2F79" w:rsidRPr="002D2F79" w:rsidRDefault="002D2F79" w:rsidP="002D2F79">
      <w:pPr>
        <w:jc w:val="both"/>
        <w:rPr>
          <w:b/>
          <w:bCs/>
          <w:sz w:val="24"/>
          <w:szCs w:val="24"/>
        </w:rPr>
      </w:pPr>
      <w:r w:rsidRPr="002D2F79">
        <w:rPr>
          <w:b/>
          <w:bCs/>
          <w:sz w:val="24"/>
          <w:szCs w:val="24"/>
        </w:rPr>
        <w:t>4.2 Green Space and Urban Heat Islands</w:t>
      </w:r>
    </w:p>
    <w:p w14:paraId="2183D0E7" w14:textId="77777777" w:rsidR="002D2F79" w:rsidRPr="002D2F79" w:rsidRDefault="002D2F79" w:rsidP="002D2F79">
      <w:pPr>
        <w:jc w:val="both"/>
        <w:rPr>
          <w:sz w:val="24"/>
          <w:szCs w:val="24"/>
        </w:rPr>
      </w:pPr>
      <w:r w:rsidRPr="002D2F79">
        <w:rPr>
          <w:sz w:val="24"/>
          <w:szCs w:val="24"/>
        </w:rPr>
        <w:t>Lower-income and minority neighborhoods have significantly less tree cover, increasing exposure to urban heat islands [8].</w:t>
      </w:r>
    </w:p>
    <w:p w14:paraId="58F201B0" w14:textId="77777777" w:rsidR="002D2F79" w:rsidRPr="002D2F79" w:rsidRDefault="002D2F79" w:rsidP="002D2F79">
      <w:pPr>
        <w:jc w:val="both"/>
        <w:rPr>
          <w:sz w:val="24"/>
          <w:szCs w:val="24"/>
        </w:rPr>
      </w:pPr>
      <w:r w:rsidRPr="002D2F79">
        <w:rPr>
          <w:b/>
          <w:bCs/>
          <w:sz w:val="24"/>
          <w:szCs w:val="24"/>
        </w:rPr>
        <w:t>Table 2. Urban Tree Cover and Summer Heat Island Intensity by Income Level (U.S. Cities, 2022)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8"/>
        <w:gridCol w:w="2240"/>
        <w:gridCol w:w="3682"/>
      </w:tblGrid>
      <w:tr w:rsidR="002D2F79" w:rsidRPr="002D2F79" w14:paraId="0F678D32" w14:textId="77777777" w:rsidTr="002D2F79">
        <w:trPr>
          <w:tblHeader/>
          <w:tblCellSpacing w:w="15" w:type="dxa"/>
        </w:trPr>
        <w:tc>
          <w:tcPr>
            <w:tcW w:w="0" w:type="auto"/>
            <w:vAlign w:val="center"/>
            <w:hideMark/>
          </w:tcPr>
          <w:p w14:paraId="5737999F" w14:textId="77777777" w:rsidR="002D2F79" w:rsidRPr="002D2F79" w:rsidRDefault="002D2F79" w:rsidP="00536804">
            <w:pPr>
              <w:jc w:val="both"/>
              <w:rPr>
                <w:b/>
                <w:bCs/>
                <w:sz w:val="24"/>
                <w:szCs w:val="24"/>
              </w:rPr>
            </w:pPr>
            <w:r w:rsidRPr="002D2F79">
              <w:rPr>
                <w:b/>
                <w:bCs/>
                <w:sz w:val="24"/>
                <w:szCs w:val="24"/>
              </w:rPr>
              <w:t>Income Bracket</w:t>
            </w:r>
          </w:p>
        </w:tc>
        <w:tc>
          <w:tcPr>
            <w:tcW w:w="0" w:type="auto"/>
            <w:vAlign w:val="center"/>
            <w:hideMark/>
          </w:tcPr>
          <w:p w14:paraId="0B0D5D0E" w14:textId="77777777" w:rsidR="002D2F79" w:rsidRPr="002D2F79" w:rsidRDefault="002D2F79" w:rsidP="00536804">
            <w:pPr>
              <w:jc w:val="both"/>
              <w:rPr>
                <w:b/>
                <w:bCs/>
                <w:sz w:val="24"/>
                <w:szCs w:val="24"/>
              </w:rPr>
            </w:pPr>
            <w:r w:rsidRPr="002D2F79">
              <w:rPr>
                <w:b/>
                <w:bCs/>
                <w:sz w:val="24"/>
                <w:szCs w:val="24"/>
              </w:rPr>
              <w:t>Avg. Tree Cover (%)</w:t>
            </w:r>
          </w:p>
        </w:tc>
        <w:tc>
          <w:tcPr>
            <w:tcW w:w="3637" w:type="dxa"/>
            <w:vAlign w:val="center"/>
            <w:hideMark/>
          </w:tcPr>
          <w:p w14:paraId="1AB791F8" w14:textId="77777777" w:rsidR="002D2F79" w:rsidRPr="002D2F79" w:rsidRDefault="002D2F79" w:rsidP="00536804">
            <w:pPr>
              <w:jc w:val="both"/>
              <w:rPr>
                <w:b/>
                <w:bCs/>
                <w:sz w:val="24"/>
                <w:szCs w:val="24"/>
              </w:rPr>
            </w:pPr>
            <w:r w:rsidRPr="002D2F79">
              <w:rPr>
                <w:b/>
                <w:bCs/>
                <w:sz w:val="24"/>
                <w:szCs w:val="24"/>
              </w:rPr>
              <w:t>Avg. Temp Increase (°F)</w:t>
            </w:r>
          </w:p>
        </w:tc>
      </w:tr>
      <w:tr w:rsidR="002D2F79" w:rsidRPr="002D2F79" w14:paraId="0FDA9FD0" w14:textId="77777777" w:rsidTr="002D2F79">
        <w:trPr>
          <w:tblCellSpacing w:w="15" w:type="dxa"/>
        </w:trPr>
        <w:tc>
          <w:tcPr>
            <w:tcW w:w="0" w:type="auto"/>
            <w:vAlign w:val="center"/>
            <w:hideMark/>
          </w:tcPr>
          <w:p w14:paraId="12A07030" w14:textId="77777777" w:rsidR="002D2F79" w:rsidRPr="002D2F79" w:rsidRDefault="002D2F79" w:rsidP="00536804">
            <w:pPr>
              <w:jc w:val="both"/>
              <w:rPr>
                <w:sz w:val="24"/>
                <w:szCs w:val="24"/>
              </w:rPr>
            </w:pPr>
            <w:r w:rsidRPr="002D2F79">
              <w:rPr>
                <w:sz w:val="24"/>
                <w:szCs w:val="24"/>
              </w:rPr>
              <w:t>Low Income</w:t>
            </w:r>
          </w:p>
        </w:tc>
        <w:tc>
          <w:tcPr>
            <w:tcW w:w="0" w:type="auto"/>
            <w:vAlign w:val="center"/>
            <w:hideMark/>
          </w:tcPr>
          <w:p w14:paraId="2FFC9DAE" w14:textId="77777777" w:rsidR="002D2F79" w:rsidRPr="002D2F79" w:rsidRDefault="002D2F79" w:rsidP="00536804">
            <w:pPr>
              <w:jc w:val="both"/>
              <w:rPr>
                <w:sz w:val="24"/>
                <w:szCs w:val="24"/>
              </w:rPr>
            </w:pPr>
            <w:r w:rsidRPr="002D2F79">
              <w:rPr>
                <w:sz w:val="24"/>
                <w:szCs w:val="24"/>
              </w:rPr>
              <w:t>12</w:t>
            </w:r>
          </w:p>
        </w:tc>
        <w:tc>
          <w:tcPr>
            <w:tcW w:w="3637" w:type="dxa"/>
            <w:vAlign w:val="center"/>
            <w:hideMark/>
          </w:tcPr>
          <w:p w14:paraId="0939F78D" w14:textId="77777777" w:rsidR="002D2F79" w:rsidRPr="002D2F79" w:rsidRDefault="002D2F79" w:rsidP="00536804">
            <w:pPr>
              <w:jc w:val="both"/>
              <w:rPr>
                <w:sz w:val="24"/>
                <w:szCs w:val="24"/>
              </w:rPr>
            </w:pPr>
            <w:r w:rsidRPr="002D2F79">
              <w:rPr>
                <w:sz w:val="24"/>
                <w:szCs w:val="24"/>
              </w:rPr>
              <w:t>+5.4</w:t>
            </w:r>
          </w:p>
        </w:tc>
      </w:tr>
      <w:tr w:rsidR="002D2F79" w:rsidRPr="002D2F79" w14:paraId="2A89853F" w14:textId="77777777" w:rsidTr="002D2F79">
        <w:trPr>
          <w:tblCellSpacing w:w="15" w:type="dxa"/>
        </w:trPr>
        <w:tc>
          <w:tcPr>
            <w:tcW w:w="0" w:type="auto"/>
            <w:vAlign w:val="center"/>
            <w:hideMark/>
          </w:tcPr>
          <w:p w14:paraId="51319BE5" w14:textId="77777777" w:rsidR="002D2F79" w:rsidRPr="002D2F79" w:rsidRDefault="002D2F79" w:rsidP="00536804">
            <w:pPr>
              <w:jc w:val="both"/>
              <w:rPr>
                <w:sz w:val="24"/>
                <w:szCs w:val="24"/>
              </w:rPr>
            </w:pPr>
            <w:r w:rsidRPr="002D2F79">
              <w:rPr>
                <w:sz w:val="24"/>
                <w:szCs w:val="24"/>
              </w:rPr>
              <w:t>Middle Income</w:t>
            </w:r>
          </w:p>
        </w:tc>
        <w:tc>
          <w:tcPr>
            <w:tcW w:w="0" w:type="auto"/>
            <w:vAlign w:val="center"/>
            <w:hideMark/>
          </w:tcPr>
          <w:p w14:paraId="773675E8" w14:textId="77777777" w:rsidR="002D2F79" w:rsidRPr="002D2F79" w:rsidRDefault="002D2F79" w:rsidP="00536804">
            <w:pPr>
              <w:jc w:val="both"/>
              <w:rPr>
                <w:sz w:val="24"/>
                <w:szCs w:val="24"/>
              </w:rPr>
            </w:pPr>
            <w:r w:rsidRPr="002D2F79">
              <w:rPr>
                <w:sz w:val="24"/>
                <w:szCs w:val="24"/>
              </w:rPr>
              <w:t>18</w:t>
            </w:r>
          </w:p>
        </w:tc>
        <w:tc>
          <w:tcPr>
            <w:tcW w:w="3637" w:type="dxa"/>
            <w:vAlign w:val="center"/>
            <w:hideMark/>
          </w:tcPr>
          <w:p w14:paraId="7F563DB0" w14:textId="77777777" w:rsidR="002D2F79" w:rsidRPr="002D2F79" w:rsidRDefault="002D2F79" w:rsidP="00536804">
            <w:pPr>
              <w:jc w:val="both"/>
              <w:rPr>
                <w:sz w:val="24"/>
                <w:szCs w:val="24"/>
              </w:rPr>
            </w:pPr>
            <w:r w:rsidRPr="002D2F79">
              <w:rPr>
                <w:sz w:val="24"/>
                <w:szCs w:val="24"/>
              </w:rPr>
              <w:t>+3.1</w:t>
            </w:r>
          </w:p>
        </w:tc>
      </w:tr>
      <w:tr w:rsidR="002D2F79" w:rsidRPr="002D2F79" w14:paraId="71F111D8" w14:textId="77777777" w:rsidTr="002D2F79">
        <w:trPr>
          <w:tblCellSpacing w:w="15" w:type="dxa"/>
        </w:trPr>
        <w:tc>
          <w:tcPr>
            <w:tcW w:w="0" w:type="auto"/>
            <w:vAlign w:val="center"/>
            <w:hideMark/>
          </w:tcPr>
          <w:p w14:paraId="78C9828C" w14:textId="77777777" w:rsidR="002D2F79" w:rsidRPr="002D2F79" w:rsidRDefault="002D2F79" w:rsidP="00536804">
            <w:pPr>
              <w:jc w:val="both"/>
              <w:rPr>
                <w:sz w:val="24"/>
                <w:szCs w:val="24"/>
              </w:rPr>
            </w:pPr>
            <w:r w:rsidRPr="002D2F79">
              <w:rPr>
                <w:sz w:val="24"/>
                <w:szCs w:val="24"/>
              </w:rPr>
              <w:t>High Income</w:t>
            </w:r>
          </w:p>
        </w:tc>
        <w:tc>
          <w:tcPr>
            <w:tcW w:w="0" w:type="auto"/>
            <w:vAlign w:val="center"/>
            <w:hideMark/>
          </w:tcPr>
          <w:p w14:paraId="65A22BB2" w14:textId="77777777" w:rsidR="002D2F79" w:rsidRPr="002D2F79" w:rsidRDefault="002D2F79" w:rsidP="00536804">
            <w:pPr>
              <w:jc w:val="both"/>
              <w:rPr>
                <w:sz w:val="24"/>
                <w:szCs w:val="24"/>
              </w:rPr>
            </w:pPr>
            <w:r w:rsidRPr="002D2F79">
              <w:rPr>
                <w:sz w:val="24"/>
                <w:szCs w:val="24"/>
              </w:rPr>
              <w:t>28</w:t>
            </w:r>
          </w:p>
        </w:tc>
        <w:tc>
          <w:tcPr>
            <w:tcW w:w="3637" w:type="dxa"/>
            <w:vAlign w:val="center"/>
            <w:hideMark/>
          </w:tcPr>
          <w:p w14:paraId="197328CD" w14:textId="77777777" w:rsidR="002D2F79" w:rsidRPr="002D2F79" w:rsidRDefault="002D2F79" w:rsidP="00536804">
            <w:pPr>
              <w:jc w:val="both"/>
              <w:rPr>
                <w:sz w:val="24"/>
                <w:szCs w:val="24"/>
              </w:rPr>
            </w:pPr>
            <w:r w:rsidRPr="002D2F79">
              <w:rPr>
                <w:sz w:val="24"/>
                <w:szCs w:val="24"/>
              </w:rPr>
              <w:t>+1.2</w:t>
            </w:r>
          </w:p>
        </w:tc>
      </w:tr>
    </w:tbl>
    <w:p w14:paraId="48466F59" w14:textId="77777777" w:rsidR="002D2F79" w:rsidRPr="002D2F79" w:rsidRDefault="002D2F79" w:rsidP="002D2F79">
      <w:pPr>
        <w:jc w:val="both"/>
        <w:rPr>
          <w:sz w:val="24"/>
          <w:szCs w:val="24"/>
        </w:rPr>
      </w:pPr>
    </w:p>
    <w:p w14:paraId="512A881E" w14:textId="77777777" w:rsidR="002D2F79" w:rsidRPr="002D2F79" w:rsidRDefault="002D2F79" w:rsidP="002D2F79">
      <w:pPr>
        <w:jc w:val="both"/>
        <w:rPr>
          <w:b/>
          <w:bCs/>
          <w:sz w:val="24"/>
          <w:szCs w:val="24"/>
        </w:rPr>
      </w:pPr>
      <w:r w:rsidRPr="002D2F79">
        <w:rPr>
          <w:b/>
          <w:bCs/>
          <w:sz w:val="24"/>
          <w:szCs w:val="24"/>
        </w:rPr>
        <w:t>4.3 Hazardous Waste Facility Proximity</w:t>
      </w:r>
    </w:p>
    <w:p w14:paraId="67B4B81E" w14:textId="77777777" w:rsidR="002D2F79" w:rsidRPr="002D2F79" w:rsidRDefault="002D2F79" w:rsidP="002D2F79">
      <w:pPr>
        <w:jc w:val="both"/>
        <w:rPr>
          <w:sz w:val="24"/>
          <w:szCs w:val="24"/>
        </w:rPr>
      </w:pPr>
      <w:r w:rsidRPr="002D2F79">
        <w:rPr>
          <w:sz w:val="24"/>
          <w:szCs w:val="24"/>
        </w:rPr>
        <w:t>EPA’s Toxic Release Inventory shows racial minorities are more likely to live within 3 miles of hazardous waste facilities [9].</w:t>
      </w:r>
    </w:p>
    <w:p w14:paraId="1B085335" w14:textId="77777777" w:rsidR="002D2F79" w:rsidRPr="002D2F79" w:rsidRDefault="002D2F79" w:rsidP="002D2F79">
      <w:pPr>
        <w:jc w:val="both"/>
        <w:rPr>
          <w:sz w:val="24"/>
          <w:szCs w:val="24"/>
        </w:rPr>
      </w:pPr>
    </w:p>
    <w:p w14:paraId="296CD8D8" w14:textId="77777777" w:rsidR="002D2F79" w:rsidRPr="002D2F79" w:rsidRDefault="002D2F79" w:rsidP="002D2F79">
      <w:pPr>
        <w:jc w:val="both"/>
        <w:rPr>
          <w:b/>
          <w:bCs/>
          <w:sz w:val="24"/>
          <w:szCs w:val="24"/>
        </w:rPr>
      </w:pPr>
      <w:r w:rsidRPr="002D2F79">
        <w:rPr>
          <w:b/>
          <w:bCs/>
          <w:sz w:val="24"/>
          <w:szCs w:val="24"/>
        </w:rPr>
        <w:t>5. Case Studies</w:t>
      </w:r>
    </w:p>
    <w:p w14:paraId="4FC79FF9" w14:textId="77777777" w:rsidR="002D2F79" w:rsidRPr="002D2F79" w:rsidRDefault="002D2F79" w:rsidP="002D2F79">
      <w:pPr>
        <w:numPr>
          <w:ilvl w:val="0"/>
          <w:numId w:val="17"/>
        </w:numPr>
        <w:autoSpaceDE/>
        <w:autoSpaceDN/>
        <w:spacing w:after="160" w:line="259" w:lineRule="auto"/>
        <w:jc w:val="both"/>
        <w:rPr>
          <w:sz w:val="24"/>
          <w:szCs w:val="24"/>
        </w:rPr>
      </w:pPr>
      <w:r w:rsidRPr="002D2F79">
        <w:rPr>
          <w:b/>
          <w:bCs/>
          <w:sz w:val="24"/>
          <w:szCs w:val="24"/>
        </w:rPr>
        <w:t>Flint Water Crisis (Michigan)</w:t>
      </w:r>
      <w:r w:rsidRPr="002D2F79">
        <w:rPr>
          <w:sz w:val="24"/>
          <w:szCs w:val="24"/>
        </w:rPr>
        <w:t xml:space="preserve"> – Lead-contaminated water disproportionately affecting African American residents [10].</w:t>
      </w:r>
    </w:p>
    <w:p w14:paraId="53F9F56B" w14:textId="77777777" w:rsidR="004F2DBC" w:rsidRPr="004F2DBC" w:rsidRDefault="004F2DBC" w:rsidP="004F2DBC">
      <w:pPr>
        <w:autoSpaceDE/>
        <w:autoSpaceDN/>
        <w:spacing w:after="160" w:line="259" w:lineRule="auto"/>
        <w:ind w:left="720"/>
        <w:jc w:val="both"/>
        <w:rPr>
          <w:sz w:val="24"/>
          <w:szCs w:val="24"/>
        </w:rPr>
      </w:pPr>
    </w:p>
    <w:p w14:paraId="3850F491" w14:textId="4C938FA1" w:rsidR="002D2F79" w:rsidRPr="002D2F79" w:rsidRDefault="002D2F79" w:rsidP="002D2F79">
      <w:pPr>
        <w:numPr>
          <w:ilvl w:val="0"/>
          <w:numId w:val="17"/>
        </w:numPr>
        <w:autoSpaceDE/>
        <w:autoSpaceDN/>
        <w:spacing w:after="160" w:line="259" w:lineRule="auto"/>
        <w:jc w:val="both"/>
        <w:rPr>
          <w:sz w:val="24"/>
          <w:szCs w:val="24"/>
        </w:rPr>
      </w:pPr>
      <w:r w:rsidRPr="002D2F79">
        <w:rPr>
          <w:b/>
          <w:bCs/>
          <w:sz w:val="24"/>
          <w:szCs w:val="24"/>
        </w:rPr>
        <w:t>Cancer Alley (Louisiana)</w:t>
      </w:r>
      <w:r w:rsidRPr="002D2F79">
        <w:rPr>
          <w:sz w:val="24"/>
          <w:szCs w:val="24"/>
        </w:rPr>
        <w:t xml:space="preserve"> – Industrial corridor with elevated cancer rates among predominantly Black communities [11].</w:t>
      </w:r>
    </w:p>
    <w:p w14:paraId="14C321BD" w14:textId="77777777" w:rsidR="002D2F79" w:rsidRPr="002D2F79" w:rsidRDefault="002D2F79" w:rsidP="002D2F79">
      <w:pPr>
        <w:jc w:val="both"/>
        <w:rPr>
          <w:sz w:val="24"/>
          <w:szCs w:val="24"/>
        </w:rPr>
      </w:pPr>
    </w:p>
    <w:p w14:paraId="1CF218F1" w14:textId="77777777" w:rsidR="002D2F79" w:rsidRPr="002D2F79" w:rsidRDefault="002D2F79" w:rsidP="002D2F79">
      <w:pPr>
        <w:jc w:val="both"/>
        <w:rPr>
          <w:b/>
          <w:bCs/>
          <w:sz w:val="24"/>
          <w:szCs w:val="24"/>
        </w:rPr>
      </w:pPr>
      <w:r w:rsidRPr="002D2F79">
        <w:rPr>
          <w:b/>
          <w:bCs/>
          <w:sz w:val="24"/>
          <w:szCs w:val="24"/>
        </w:rPr>
        <w:t>6. Data Analysis</w:t>
      </w:r>
    </w:p>
    <w:p w14:paraId="0EB3A1C2" w14:textId="77777777" w:rsidR="002D2F79" w:rsidRPr="002D2F79" w:rsidRDefault="002D2F79" w:rsidP="002D2F79">
      <w:pPr>
        <w:jc w:val="both"/>
        <w:rPr>
          <w:sz w:val="24"/>
          <w:szCs w:val="24"/>
        </w:rPr>
      </w:pPr>
      <w:r w:rsidRPr="002D2F79">
        <w:rPr>
          <w:sz w:val="24"/>
          <w:szCs w:val="24"/>
        </w:rPr>
        <w:t>Data reveal consistent disparities across all environmental indicators, suggesting systemic inequities, not isolated incidents [12].</w:t>
      </w:r>
    </w:p>
    <w:p w14:paraId="1C51388A" w14:textId="77777777" w:rsidR="002D2F79" w:rsidRPr="002D2F79" w:rsidRDefault="002D2F79" w:rsidP="002D2F79">
      <w:pPr>
        <w:jc w:val="both"/>
        <w:rPr>
          <w:sz w:val="24"/>
          <w:szCs w:val="24"/>
        </w:rPr>
      </w:pPr>
    </w:p>
    <w:p w14:paraId="72F2CE49" w14:textId="77777777" w:rsidR="002D2F79" w:rsidRPr="002D2F79" w:rsidRDefault="002D2F79" w:rsidP="002D2F79">
      <w:pPr>
        <w:jc w:val="both"/>
        <w:rPr>
          <w:b/>
          <w:bCs/>
          <w:sz w:val="24"/>
          <w:szCs w:val="24"/>
        </w:rPr>
      </w:pPr>
      <w:r w:rsidRPr="002D2F79">
        <w:rPr>
          <w:b/>
          <w:bCs/>
          <w:sz w:val="24"/>
          <w:szCs w:val="24"/>
        </w:rPr>
        <w:t>7. Policy Landscape and Limitations</w:t>
      </w:r>
    </w:p>
    <w:p w14:paraId="67E0C3A6" w14:textId="77777777" w:rsidR="002D2F79" w:rsidRPr="002D2F79" w:rsidRDefault="002D2F79" w:rsidP="002D2F79">
      <w:pPr>
        <w:jc w:val="both"/>
        <w:rPr>
          <w:sz w:val="24"/>
          <w:szCs w:val="24"/>
        </w:rPr>
      </w:pPr>
      <w:r w:rsidRPr="002D2F79">
        <w:rPr>
          <w:sz w:val="24"/>
          <w:szCs w:val="24"/>
        </w:rPr>
        <w:t xml:space="preserve">Federal efforts like </w:t>
      </w:r>
      <w:r w:rsidRPr="002D2F79">
        <w:rPr>
          <w:b/>
          <w:bCs/>
          <w:sz w:val="24"/>
          <w:szCs w:val="24"/>
        </w:rPr>
        <w:t>Executive Order 12898</w:t>
      </w:r>
      <w:r w:rsidRPr="002D2F79">
        <w:rPr>
          <w:sz w:val="24"/>
          <w:szCs w:val="24"/>
        </w:rPr>
        <w:t xml:space="preserve"> aim to integrate EJ into policy, but enforcement and community involvement remain inadequate [13].</w:t>
      </w:r>
    </w:p>
    <w:p w14:paraId="34BE9E55" w14:textId="77777777" w:rsidR="002D2F79" w:rsidRPr="002D2F79" w:rsidRDefault="002D2F79" w:rsidP="002D2F79">
      <w:pPr>
        <w:jc w:val="both"/>
        <w:rPr>
          <w:sz w:val="24"/>
          <w:szCs w:val="24"/>
        </w:rPr>
      </w:pPr>
    </w:p>
    <w:p w14:paraId="0FCCF35B" w14:textId="77777777" w:rsidR="002D2F79" w:rsidRPr="002D2F79" w:rsidRDefault="002D2F79" w:rsidP="002D2F79">
      <w:pPr>
        <w:jc w:val="both"/>
        <w:rPr>
          <w:b/>
          <w:bCs/>
          <w:sz w:val="24"/>
          <w:szCs w:val="24"/>
        </w:rPr>
      </w:pPr>
      <w:r w:rsidRPr="002D2F79">
        <w:rPr>
          <w:b/>
          <w:bCs/>
          <w:sz w:val="24"/>
          <w:szCs w:val="24"/>
        </w:rPr>
        <w:t>8. Community-Led Solutions</w:t>
      </w:r>
    </w:p>
    <w:p w14:paraId="44A0A0AE" w14:textId="77777777" w:rsidR="002D2F79" w:rsidRPr="002D2F79" w:rsidRDefault="002D2F79" w:rsidP="002D2F79">
      <w:pPr>
        <w:jc w:val="both"/>
        <w:rPr>
          <w:sz w:val="24"/>
          <w:szCs w:val="24"/>
        </w:rPr>
      </w:pPr>
      <w:r w:rsidRPr="002D2F79">
        <w:rPr>
          <w:sz w:val="24"/>
          <w:szCs w:val="24"/>
        </w:rPr>
        <w:t xml:space="preserve">Grassroots movements such as the </w:t>
      </w:r>
      <w:r w:rsidRPr="002D2F79">
        <w:rPr>
          <w:b/>
          <w:bCs/>
          <w:sz w:val="24"/>
          <w:szCs w:val="24"/>
        </w:rPr>
        <w:t>We Act for Environmental Justice</w:t>
      </w:r>
      <w:r w:rsidRPr="002D2F79">
        <w:rPr>
          <w:sz w:val="24"/>
          <w:szCs w:val="24"/>
        </w:rPr>
        <w:t xml:space="preserve"> and </w:t>
      </w:r>
      <w:r w:rsidRPr="002D2F79">
        <w:rPr>
          <w:b/>
          <w:bCs/>
          <w:sz w:val="24"/>
          <w:szCs w:val="24"/>
        </w:rPr>
        <w:t>Indigenous Environmental Network</w:t>
      </w:r>
      <w:r w:rsidRPr="002D2F79">
        <w:rPr>
          <w:sz w:val="24"/>
          <w:szCs w:val="24"/>
        </w:rPr>
        <w:t xml:space="preserve"> are leading localized interventions [14].</w:t>
      </w:r>
    </w:p>
    <w:p w14:paraId="61411D02" w14:textId="77777777" w:rsidR="002D2F79" w:rsidRPr="002D2F79" w:rsidRDefault="002D2F79" w:rsidP="002D2F79">
      <w:pPr>
        <w:jc w:val="both"/>
        <w:rPr>
          <w:sz w:val="24"/>
          <w:szCs w:val="24"/>
        </w:rPr>
      </w:pPr>
    </w:p>
    <w:p w14:paraId="1A02C1DA" w14:textId="77777777" w:rsidR="002D2F79" w:rsidRPr="002D2F79" w:rsidRDefault="002D2F79" w:rsidP="002D2F79">
      <w:pPr>
        <w:jc w:val="both"/>
        <w:rPr>
          <w:b/>
          <w:bCs/>
          <w:sz w:val="24"/>
          <w:szCs w:val="24"/>
        </w:rPr>
      </w:pPr>
      <w:r w:rsidRPr="002D2F79">
        <w:rPr>
          <w:b/>
          <w:bCs/>
          <w:sz w:val="24"/>
          <w:szCs w:val="24"/>
        </w:rPr>
        <w:t>9. Future Directions</w:t>
      </w:r>
    </w:p>
    <w:p w14:paraId="76D37FCA" w14:textId="77777777" w:rsidR="002D2F79" w:rsidRPr="002D2F79" w:rsidRDefault="002D2F79" w:rsidP="002D2F79">
      <w:pPr>
        <w:jc w:val="both"/>
        <w:rPr>
          <w:sz w:val="24"/>
          <w:szCs w:val="24"/>
        </w:rPr>
      </w:pPr>
      <w:r w:rsidRPr="002D2F79">
        <w:rPr>
          <w:sz w:val="24"/>
          <w:szCs w:val="24"/>
        </w:rPr>
        <w:t>Recommendations include:</w:t>
      </w:r>
    </w:p>
    <w:p w14:paraId="2ADA600B" w14:textId="77777777" w:rsidR="002D2F79" w:rsidRPr="002D2F79" w:rsidRDefault="002D2F79" w:rsidP="002D2F79">
      <w:pPr>
        <w:numPr>
          <w:ilvl w:val="0"/>
          <w:numId w:val="18"/>
        </w:numPr>
        <w:autoSpaceDE/>
        <w:autoSpaceDN/>
        <w:spacing w:after="160" w:line="259" w:lineRule="auto"/>
        <w:jc w:val="both"/>
        <w:rPr>
          <w:sz w:val="24"/>
          <w:szCs w:val="24"/>
        </w:rPr>
      </w:pPr>
      <w:r w:rsidRPr="002D2F79">
        <w:rPr>
          <w:sz w:val="24"/>
          <w:szCs w:val="24"/>
        </w:rPr>
        <w:t>Integrating EJ metrics into urban planning</w:t>
      </w:r>
    </w:p>
    <w:p w14:paraId="16A362FC" w14:textId="77777777" w:rsidR="002D2F79" w:rsidRPr="002D2F79" w:rsidRDefault="002D2F79" w:rsidP="002D2F79">
      <w:pPr>
        <w:numPr>
          <w:ilvl w:val="0"/>
          <w:numId w:val="18"/>
        </w:numPr>
        <w:autoSpaceDE/>
        <w:autoSpaceDN/>
        <w:spacing w:after="160" w:line="259" w:lineRule="auto"/>
        <w:jc w:val="both"/>
        <w:rPr>
          <w:sz w:val="24"/>
          <w:szCs w:val="24"/>
        </w:rPr>
      </w:pPr>
      <w:r w:rsidRPr="002D2F79">
        <w:rPr>
          <w:sz w:val="24"/>
          <w:szCs w:val="24"/>
        </w:rPr>
        <w:t>Strengthening legal frameworks</w:t>
      </w:r>
    </w:p>
    <w:p w14:paraId="151920FC" w14:textId="77777777" w:rsidR="002D2F79" w:rsidRPr="002D2F79" w:rsidRDefault="002D2F79" w:rsidP="002D2F79">
      <w:pPr>
        <w:numPr>
          <w:ilvl w:val="0"/>
          <w:numId w:val="18"/>
        </w:numPr>
        <w:autoSpaceDE/>
        <w:autoSpaceDN/>
        <w:spacing w:after="160" w:line="259" w:lineRule="auto"/>
        <w:jc w:val="both"/>
        <w:rPr>
          <w:sz w:val="24"/>
          <w:szCs w:val="24"/>
        </w:rPr>
      </w:pPr>
      <w:r w:rsidRPr="002D2F79">
        <w:rPr>
          <w:sz w:val="24"/>
          <w:szCs w:val="24"/>
        </w:rPr>
        <w:t>Increasing funding for community climate resilience</w:t>
      </w:r>
    </w:p>
    <w:p w14:paraId="0013294F" w14:textId="77777777" w:rsidR="002D2F79" w:rsidRPr="002D2F79" w:rsidRDefault="002D2F79" w:rsidP="002D2F79">
      <w:pPr>
        <w:jc w:val="both"/>
        <w:rPr>
          <w:sz w:val="24"/>
          <w:szCs w:val="24"/>
        </w:rPr>
      </w:pPr>
    </w:p>
    <w:p w14:paraId="7A24734B" w14:textId="77777777" w:rsidR="002D2F79" w:rsidRPr="002D2F79" w:rsidRDefault="002D2F79" w:rsidP="002D2F79">
      <w:pPr>
        <w:jc w:val="both"/>
        <w:rPr>
          <w:b/>
          <w:bCs/>
          <w:sz w:val="24"/>
          <w:szCs w:val="24"/>
        </w:rPr>
      </w:pPr>
      <w:r w:rsidRPr="002D2F79">
        <w:rPr>
          <w:b/>
          <w:bCs/>
          <w:sz w:val="24"/>
          <w:szCs w:val="24"/>
        </w:rPr>
        <w:t>10. Summary</w:t>
      </w:r>
    </w:p>
    <w:p w14:paraId="6367FBE8" w14:textId="77777777" w:rsidR="002D2F79" w:rsidRPr="002D2F79" w:rsidRDefault="002D2F79" w:rsidP="002D2F79">
      <w:pPr>
        <w:jc w:val="both"/>
        <w:rPr>
          <w:sz w:val="24"/>
          <w:szCs w:val="24"/>
        </w:rPr>
      </w:pPr>
      <w:r w:rsidRPr="002D2F79">
        <w:rPr>
          <w:sz w:val="24"/>
          <w:szCs w:val="24"/>
        </w:rPr>
        <w:t>Environmental racism persists in the U.S., rooted in historical injustice and perpetuated by systemic inequities in infrastructure, policy, and enforcement.</w:t>
      </w:r>
    </w:p>
    <w:p w14:paraId="2737DDE8" w14:textId="77777777" w:rsidR="002D2F79" w:rsidRPr="002D2F79" w:rsidRDefault="002D2F79" w:rsidP="002D2F79">
      <w:pPr>
        <w:jc w:val="both"/>
        <w:rPr>
          <w:sz w:val="24"/>
          <w:szCs w:val="24"/>
        </w:rPr>
      </w:pPr>
    </w:p>
    <w:p w14:paraId="2548D2F7" w14:textId="77777777" w:rsidR="002D2F79" w:rsidRPr="002D2F79" w:rsidRDefault="002D2F79" w:rsidP="002D2F79">
      <w:pPr>
        <w:jc w:val="both"/>
        <w:rPr>
          <w:b/>
          <w:bCs/>
          <w:sz w:val="24"/>
          <w:szCs w:val="24"/>
        </w:rPr>
      </w:pPr>
      <w:r w:rsidRPr="002D2F79">
        <w:rPr>
          <w:b/>
          <w:bCs/>
          <w:sz w:val="24"/>
          <w:szCs w:val="24"/>
        </w:rPr>
        <w:t>11. Conclusion</w:t>
      </w:r>
    </w:p>
    <w:p w14:paraId="75D224B8" w14:textId="77777777" w:rsidR="002D2F79" w:rsidRPr="002D2F79" w:rsidRDefault="002D2F79" w:rsidP="002D2F79">
      <w:pPr>
        <w:jc w:val="both"/>
        <w:rPr>
          <w:sz w:val="24"/>
          <w:szCs w:val="24"/>
        </w:rPr>
      </w:pPr>
      <w:r w:rsidRPr="002D2F79">
        <w:rPr>
          <w:sz w:val="24"/>
          <w:szCs w:val="24"/>
        </w:rPr>
        <w:t>Addressing environmental racism is not just a public health priority—it is a civil rights imperative. Equitable access to clean air, water, and green spaces must be embedded in policy at every level.</w:t>
      </w:r>
    </w:p>
    <w:p w14:paraId="19D7A2A1" w14:textId="77777777" w:rsidR="002D2F79" w:rsidRPr="002D2F79" w:rsidRDefault="002D2F79" w:rsidP="002D2F79">
      <w:pPr>
        <w:jc w:val="both"/>
        <w:rPr>
          <w:sz w:val="24"/>
          <w:szCs w:val="24"/>
        </w:rPr>
      </w:pPr>
    </w:p>
    <w:p w14:paraId="0086B0AA" w14:textId="77777777" w:rsidR="002D2F79" w:rsidRPr="002D2F79" w:rsidRDefault="002D2F79" w:rsidP="002D2F79">
      <w:pPr>
        <w:rPr>
          <w:b/>
          <w:bCs/>
          <w:sz w:val="24"/>
          <w:szCs w:val="24"/>
        </w:rPr>
      </w:pPr>
      <w:r w:rsidRPr="002D2F79">
        <w:rPr>
          <w:b/>
          <w:bCs/>
          <w:sz w:val="24"/>
          <w:szCs w:val="24"/>
        </w:rPr>
        <w:t>12. FAQs</w:t>
      </w:r>
    </w:p>
    <w:p w14:paraId="4A3429BF"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What is environmental justice?</w:t>
      </w:r>
      <w:r w:rsidRPr="002D2F79">
        <w:rPr>
          <w:sz w:val="24"/>
          <w:szCs w:val="24"/>
        </w:rPr>
        <w:br/>
        <w:t>Fair treatment and involvement of all people in environmental policies [4].</w:t>
      </w:r>
    </w:p>
    <w:p w14:paraId="4E3262DF"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How is environmental racism different?</w:t>
      </w:r>
      <w:r w:rsidRPr="002D2F79">
        <w:rPr>
          <w:sz w:val="24"/>
          <w:szCs w:val="24"/>
        </w:rPr>
        <w:br/>
        <w:t>It specifically refers to racial disparities in environmental hazards [5].</w:t>
      </w:r>
    </w:p>
    <w:p w14:paraId="7E07EC2F"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What is the main cause of environmental racism in the U.S.?</w:t>
      </w:r>
      <w:r w:rsidRPr="002D2F79">
        <w:rPr>
          <w:sz w:val="24"/>
          <w:szCs w:val="24"/>
        </w:rPr>
        <w:br/>
        <w:t>Historic discriminatory zoning and industrial placement [6].</w:t>
      </w:r>
    </w:p>
    <w:p w14:paraId="10FCCBDA"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Which communities are most affected?</w:t>
      </w:r>
      <w:r w:rsidRPr="002D2F79">
        <w:rPr>
          <w:sz w:val="24"/>
          <w:szCs w:val="24"/>
        </w:rPr>
        <w:br/>
        <w:t>African American, Latino, Indigenous, and some low-income white communities [7].</w:t>
      </w:r>
    </w:p>
    <w:p w14:paraId="4D251893"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Does income or race matter more in environmental exposure?</w:t>
      </w:r>
      <w:r w:rsidRPr="002D2F79">
        <w:rPr>
          <w:sz w:val="24"/>
          <w:szCs w:val="24"/>
        </w:rPr>
        <w:br/>
        <w:t>Both, but race remains a stronger predictor in many studies [8].</w:t>
      </w:r>
    </w:p>
    <w:p w14:paraId="232CA9F4"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How does climate change worsen environmental racism?</w:t>
      </w:r>
      <w:r w:rsidRPr="002D2F79">
        <w:rPr>
          <w:sz w:val="24"/>
          <w:szCs w:val="24"/>
        </w:rPr>
        <w:br/>
        <w:t>By amplifying heat stress, flooding, and pollution impacts in vulnerable areas [9].</w:t>
      </w:r>
    </w:p>
    <w:p w14:paraId="0380B45C" w14:textId="77777777" w:rsidR="002D2F79" w:rsidRDefault="002D2F79" w:rsidP="002D2F79">
      <w:pPr>
        <w:numPr>
          <w:ilvl w:val="0"/>
          <w:numId w:val="19"/>
        </w:numPr>
        <w:autoSpaceDE/>
        <w:autoSpaceDN/>
        <w:spacing w:after="160" w:line="259" w:lineRule="auto"/>
        <w:rPr>
          <w:sz w:val="24"/>
          <w:szCs w:val="24"/>
        </w:rPr>
      </w:pPr>
      <w:r w:rsidRPr="002D2F79">
        <w:rPr>
          <w:b/>
          <w:bCs/>
          <w:sz w:val="24"/>
          <w:szCs w:val="24"/>
        </w:rPr>
        <w:t>What role does policy play?</w:t>
      </w:r>
      <w:r w:rsidRPr="002D2F79">
        <w:rPr>
          <w:sz w:val="24"/>
          <w:szCs w:val="24"/>
        </w:rPr>
        <w:br/>
        <w:t>Strong EJ policies can reduce disparities if enforced [13].</w:t>
      </w:r>
    </w:p>
    <w:p w14:paraId="0EE40596" w14:textId="77777777" w:rsidR="004F2DBC" w:rsidRPr="002D2F79" w:rsidRDefault="004F2DBC" w:rsidP="004F2DBC">
      <w:pPr>
        <w:autoSpaceDE/>
        <w:autoSpaceDN/>
        <w:spacing w:after="160" w:line="259" w:lineRule="auto"/>
        <w:ind w:left="720"/>
        <w:rPr>
          <w:sz w:val="24"/>
          <w:szCs w:val="24"/>
        </w:rPr>
      </w:pPr>
    </w:p>
    <w:p w14:paraId="7B93E22B"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Can urban planning help?</w:t>
      </w:r>
      <w:r w:rsidRPr="002D2F79">
        <w:rPr>
          <w:sz w:val="24"/>
          <w:szCs w:val="24"/>
        </w:rPr>
        <w:br/>
        <w:t>Yes, through equitable green space and infrastructure investment [8].</w:t>
      </w:r>
    </w:p>
    <w:p w14:paraId="73588706"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Why is green space important?</w:t>
      </w:r>
      <w:r w:rsidRPr="002D2F79">
        <w:rPr>
          <w:sz w:val="24"/>
          <w:szCs w:val="24"/>
        </w:rPr>
        <w:br/>
        <w:t>It lowers temperatures, improves air quality, and enhances mental health [8].</w:t>
      </w:r>
    </w:p>
    <w:p w14:paraId="2640F7AE"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What is the Flint Water Crisis an example of?</w:t>
      </w:r>
      <w:r w:rsidRPr="002D2F79">
        <w:rPr>
          <w:sz w:val="24"/>
          <w:szCs w:val="24"/>
        </w:rPr>
        <w:br/>
        <w:t>Governmental negligence disproportionately harming minority communities [10].</w:t>
      </w:r>
    </w:p>
    <w:p w14:paraId="256A837D"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Is environmental justice a global issue?</w:t>
      </w:r>
      <w:r w:rsidRPr="002D2F79">
        <w:rPr>
          <w:sz w:val="24"/>
          <w:szCs w:val="24"/>
        </w:rPr>
        <w:br/>
        <w:t>Yes, but it has unique historical roots in the U.S. [2].</w:t>
      </w:r>
    </w:p>
    <w:p w14:paraId="02430B82"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Are there laws protecting EJ?</w:t>
      </w:r>
      <w:r w:rsidRPr="002D2F79">
        <w:rPr>
          <w:sz w:val="24"/>
          <w:szCs w:val="24"/>
        </w:rPr>
        <w:br/>
        <w:t>Yes, but enforcement is inconsistent [13].</w:t>
      </w:r>
    </w:p>
    <w:p w14:paraId="611D3D70"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What is the role of data in EJ advocacy?</w:t>
      </w:r>
      <w:r w:rsidRPr="002D2F79">
        <w:rPr>
          <w:sz w:val="24"/>
          <w:szCs w:val="24"/>
        </w:rPr>
        <w:br/>
        <w:t>It provides evidence to drive legal and policy changes [12].</w:t>
      </w:r>
    </w:p>
    <w:p w14:paraId="39CAC8E8"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How can individuals help?</w:t>
      </w:r>
      <w:r w:rsidRPr="002D2F79">
        <w:rPr>
          <w:sz w:val="24"/>
          <w:szCs w:val="24"/>
        </w:rPr>
        <w:br/>
        <w:t>By supporting EJ organizations and engaging in policy advocacy [14].</w:t>
      </w:r>
    </w:p>
    <w:p w14:paraId="338A473F"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Are children more vulnerable?</w:t>
      </w:r>
      <w:r w:rsidRPr="002D2F79">
        <w:rPr>
          <w:sz w:val="24"/>
          <w:szCs w:val="24"/>
        </w:rPr>
        <w:br/>
        <w:t>Yes, due to developmental sensitivity to pollutants [7].</w:t>
      </w:r>
    </w:p>
    <w:p w14:paraId="5ADC02FE"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Does EJ affect health care access?</w:t>
      </w:r>
      <w:r w:rsidRPr="002D2F79">
        <w:rPr>
          <w:sz w:val="24"/>
          <w:szCs w:val="24"/>
        </w:rPr>
        <w:br/>
        <w:t>Indirectly, by increasing environmental health burdens [3].</w:t>
      </w:r>
    </w:p>
    <w:p w14:paraId="456BB293"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What agencies address EJ in the U.S.?</w:t>
      </w:r>
      <w:r w:rsidRPr="002D2F79">
        <w:rPr>
          <w:sz w:val="24"/>
          <w:szCs w:val="24"/>
        </w:rPr>
        <w:br/>
        <w:t>EPA’s Office of Environmental Justice, among others [13].</w:t>
      </w:r>
    </w:p>
    <w:p w14:paraId="4FAE853F" w14:textId="77777777" w:rsidR="002D2F79" w:rsidRPr="002D2F79" w:rsidRDefault="002D2F79" w:rsidP="002D2F79">
      <w:pPr>
        <w:numPr>
          <w:ilvl w:val="0"/>
          <w:numId w:val="19"/>
        </w:numPr>
        <w:autoSpaceDE/>
        <w:autoSpaceDN/>
        <w:spacing w:after="160" w:line="259" w:lineRule="auto"/>
        <w:rPr>
          <w:sz w:val="24"/>
          <w:szCs w:val="24"/>
        </w:rPr>
      </w:pPr>
      <w:r w:rsidRPr="002D2F79">
        <w:rPr>
          <w:b/>
          <w:bCs/>
          <w:sz w:val="24"/>
          <w:szCs w:val="24"/>
        </w:rPr>
        <w:t>What is the future of EJ research?</w:t>
      </w:r>
      <w:r w:rsidRPr="002D2F79">
        <w:rPr>
          <w:sz w:val="24"/>
          <w:szCs w:val="24"/>
        </w:rPr>
        <w:br/>
        <w:t>Increasingly focused on climate resilience and mental health [14].</w:t>
      </w:r>
    </w:p>
    <w:p w14:paraId="753AA58A" w14:textId="77777777" w:rsidR="002D2F79" w:rsidRPr="002D2F79" w:rsidRDefault="002D2F79" w:rsidP="002D2F79">
      <w:pPr>
        <w:rPr>
          <w:sz w:val="24"/>
          <w:szCs w:val="24"/>
        </w:rPr>
      </w:pPr>
    </w:p>
    <w:p w14:paraId="65ED8F4C" w14:textId="77777777" w:rsidR="002D2F79" w:rsidRPr="002D2F79" w:rsidRDefault="002D2F79" w:rsidP="002D2F79">
      <w:pPr>
        <w:rPr>
          <w:b/>
          <w:bCs/>
          <w:sz w:val="24"/>
          <w:szCs w:val="24"/>
        </w:rPr>
      </w:pPr>
      <w:r w:rsidRPr="002D2F79">
        <w:rPr>
          <w:b/>
          <w:bCs/>
          <w:sz w:val="24"/>
          <w:szCs w:val="24"/>
        </w:rPr>
        <w:t>13. References</w:t>
      </w:r>
    </w:p>
    <w:p w14:paraId="659F53AA"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U.S. Environmental Protection Agency. (2023). </w:t>
      </w:r>
      <w:r w:rsidRPr="002D2F79">
        <w:rPr>
          <w:i/>
          <w:iCs/>
          <w:sz w:val="24"/>
          <w:szCs w:val="24"/>
        </w:rPr>
        <w:t>Environmental Justice Overview</w:t>
      </w:r>
      <w:r w:rsidRPr="002D2F79">
        <w:rPr>
          <w:sz w:val="24"/>
          <w:szCs w:val="24"/>
        </w:rPr>
        <w:t>.</w:t>
      </w:r>
    </w:p>
    <w:p w14:paraId="2C5980AB"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Bullard, R. D. (1990). </w:t>
      </w:r>
      <w:r w:rsidRPr="002D2F79">
        <w:rPr>
          <w:i/>
          <w:iCs/>
          <w:sz w:val="24"/>
          <w:szCs w:val="24"/>
        </w:rPr>
        <w:t>Dumping in Dixie: Race, Class, and Environmental Quality</w:t>
      </w:r>
      <w:r w:rsidRPr="002D2F79">
        <w:rPr>
          <w:sz w:val="24"/>
          <w:szCs w:val="24"/>
        </w:rPr>
        <w:t>. Westview Press.</w:t>
      </w:r>
    </w:p>
    <w:p w14:paraId="00A9E6C8" w14:textId="77777777" w:rsidR="002D2F79" w:rsidRPr="002D2F79" w:rsidRDefault="002D2F79" w:rsidP="002D2F79">
      <w:pPr>
        <w:numPr>
          <w:ilvl w:val="0"/>
          <w:numId w:val="20"/>
        </w:numPr>
        <w:autoSpaceDE/>
        <w:autoSpaceDN/>
        <w:spacing w:after="160" w:line="259" w:lineRule="auto"/>
        <w:rPr>
          <w:sz w:val="24"/>
          <w:szCs w:val="24"/>
        </w:rPr>
      </w:pPr>
      <w:proofErr w:type="spellStart"/>
      <w:r w:rsidRPr="002D2F79">
        <w:rPr>
          <w:sz w:val="24"/>
          <w:szCs w:val="24"/>
        </w:rPr>
        <w:t>Mohai</w:t>
      </w:r>
      <w:proofErr w:type="spellEnd"/>
      <w:r w:rsidRPr="002D2F79">
        <w:rPr>
          <w:sz w:val="24"/>
          <w:szCs w:val="24"/>
        </w:rPr>
        <w:t xml:space="preserve">, P., Pellow, D., &amp; Roberts, J. T. (2009). Environmental Justice. </w:t>
      </w:r>
      <w:r w:rsidRPr="002D2F79">
        <w:rPr>
          <w:i/>
          <w:iCs/>
          <w:sz w:val="24"/>
          <w:szCs w:val="24"/>
        </w:rPr>
        <w:t>Annual Review of Environment and Resources</w:t>
      </w:r>
      <w:r w:rsidRPr="002D2F79">
        <w:rPr>
          <w:sz w:val="24"/>
          <w:szCs w:val="24"/>
        </w:rPr>
        <w:t>, 34, 405–430.</w:t>
      </w:r>
    </w:p>
    <w:p w14:paraId="11074526"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U.S. EPA. (2022). </w:t>
      </w:r>
      <w:r w:rsidRPr="002D2F79">
        <w:rPr>
          <w:i/>
          <w:iCs/>
          <w:sz w:val="24"/>
          <w:szCs w:val="24"/>
        </w:rPr>
        <w:t>Environmental Justice Definition</w:t>
      </w:r>
      <w:r w:rsidRPr="002D2F79">
        <w:rPr>
          <w:sz w:val="24"/>
          <w:szCs w:val="24"/>
        </w:rPr>
        <w:t>.</w:t>
      </w:r>
    </w:p>
    <w:p w14:paraId="5EF48903"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Pulido, L. (2000). Rethinking Environmental Racism. </w:t>
      </w:r>
      <w:r w:rsidRPr="002D2F79">
        <w:rPr>
          <w:i/>
          <w:iCs/>
          <w:sz w:val="24"/>
          <w:szCs w:val="24"/>
        </w:rPr>
        <w:t>Annals of the Association of American Geographers</w:t>
      </w:r>
      <w:r w:rsidRPr="002D2F79">
        <w:rPr>
          <w:sz w:val="24"/>
          <w:szCs w:val="24"/>
        </w:rPr>
        <w:t>, 90(1), 12–40.</w:t>
      </w:r>
    </w:p>
    <w:p w14:paraId="663924FF"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Rothstein, R. (2017). </w:t>
      </w:r>
      <w:r w:rsidRPr="002D2F79">
        <w:rPr>
          <w:i/>
          <w:iCs/>
          <w:sz w:val="24"/>
          <w:szCs w:val="24"/>
        </w:rPr>
        <w:t>The Color of Law</w:t>
      </w:r>
      <w:r w:rsidRPr="002D2F79">
        <w:rPr>
          <w:sz w:val="24"/>
          <w:szCs w:val="24"/>
        </w:rPr>
        <w:t>. Liveright Publishing.</w:t>
      </w:r>
    </w:p>
    <w:p w14:paraId="394D382F"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Tessum, C. W., et al. (2021). PM2.5 exposure disparities by race–ethnicity and income. </w:t>
      </w:r>
      <w:r w:rsidRPr="002D2F79">
        <w:rPr>
          <w:i/>
          <w:iCs/>
          <w:sz w:val="24"/>
          <w:szCs w:val="24"/>
        </w:rPr>
        <w:t>Science Advances</w:t>
      </w:r>
      <w:r w:rsidRPr="002D2F79">
        <w:rPr>
          <w:sz w:val="24"/>
          <w:szCs w:val="24"/>
        </w:rPr>
        <w:t>, 7(18).</w:t>
      </w:r>
    </w:p>
    <w:p w14:paraId="62712BFA" w14:textId="77777777" w:rsidR="002D2F79" w:rsidRPr="002D2F79" w:rsidRDefault="002D2F79" w:rsidP="002D2F79">
      <w:pPr>
        <w:numPr>
          <w:ilvl w:val="0"/>
          <w:numId w:val="20"/>
        </w:numPr>
        <w:autoSpaceDE/>
        <w:autoSpaceDN/>
        <w:spacing w:after="160" w:line="259" w:lineRule="auto"/>
        <w:rPr>
          <w:sz w:val="24"/>
          <w:szCs w:val="24"/>
        </w:rPr>
      </w:pPr>
      <w:proofErr w:type="spellStart"/>
      <w:r w:rsidRPr="002D2F79">
        <w:rPr>
          <w:sz w:val="24"/>
          <w:szCs w:val="24"/>
        </w:rPr>
        <w:t>Jesdale</w:t>
      </w:r>
      <w:proofErr w:type="spellEnd"/>
      <w:r w:rsidRPr="002D2F79">
        <w:rPr>
          <w:sz w:val="24"/>
          <w:szCs w:val="24"/>
        </w:rPr>
        <w:t xml:space="preserve">, B. M., Morello-Frosch, R., &amp; Cushing, L. (2013). The racial/ethnic distribution of heat risk–related land cover. </w:t>
      </w:r>
      <w:r w:rsidRPr="002D2F79">
        <w:rPr>
          <w:i/>
          <w:iCs/>
          <w:sz w:val="24"/>
          <w:szCs w:val="24"/>
        </w:rPr>
        <w:t>Environmental Health Perspectives</w:t>
      </w:r>
      <w:r w:rsidRPr="002D2F79">
        <w:rPr>
          <w:sz w:val="24"/>
          <w:szCs w:val="24"/>
        </w:rPr>
        <w:t>, 121(7), 811–817.</w:t>
      </w:r>
    </w:p>
    <w:p w14:paraId="392AFFBC" w14:textId="77777777" w:rsidR="004F2DBC" w:rsidRDefault="004F2DBC" w:rsidP="004F2DBC">
      <w:pPr>
        <w:autoSpaceDE/>
        <w:autoSpaceDN/>
        <w:spacing w:after="160" w:line="259" w:lineRule="auto"/>
        <w:ind w:left="720"/>
        <w:rPr>
          <w:sz w:val="24"/>
          <w:szCs w:val="24"/>
        </w:rPr>
      </w:pPr>
    </w:p>
    <w:p w14:paraId="2AB10BE9" w14:textId="206AB83F"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U.S. EPA. (2023). </w:t>
      </w:r>
      <w:r w:rsidRPr="002D2F79">
        <w:rPr>
          <w:i/>
          <w:iCs/>
          <w:sz w:val="24"/>
          <w:szCs w:val="24"/>
        </w:rPr>
        <w:t>Toxic Release Inventory</w:t>
      </w:r>
      <w:r w:rsidRPr="002D2F79">
        <w:rPr>
          <w:sz w:val="24"/>
          <w:szCs w:val="24"/>
        </w:rPr>
        <w:t>.</w:t>
      </w:r>
    </w:p>
    <w:p w14:paraId="6522A74F"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Hanna-Attisha, M., et al. (2016). Elevated blood lead in children in Flint. </w:t>
      </w:r>
      <w:r w:rsidRPr="002D2F79">
        <w:rPr>
          <w:i/>
          <w:iCs/>
          <w:sz w:val="24"/>
          <w:szCs w:val="24"/>
        </w:rPr>
        <w:t>American Journal of Public Health</w:t>
      </w:r>
      <w:r w:rsidRPr="002D2F79">
        <w:rPr>
          <w:sz w:val="24"/>
          <w:szCs w:val="24"/>
        </w:rPr>
        <w:t>, 106(2), 283–290.</w:t>
      </w:r>
    </w:p>
    <w:p w14:paraId="7D796E58"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Louisiana Department of Health. (2022). </w:t>
      </w:r>
      <w:r w:rsidRPr="002D2F79">
        <w:rPr>
          <w:i/>
          <w:iCs/>
          <w:sz w:val="24"/>
          <w:szCs w:val="24"/>
        </w:rPr>
        <w:t>Cancer Alley Statistics</w:t>
      </w:r>
      <w:r w:rsidRPr="002D2F79">
        <w:rPr>
          <w:sz w:val="24"/>
          <w:szCs w:val="24"/>
        </w:rPr>
        <w:t>.</w:t>
      </w:r>
    </w:p>
    <w:p w14:paraId="368B0E58"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Sadd, J. L., et al. (2011). Environmental inequality in Southern California. </w:t>
      </w:r>
      <w:r w:rsidRPr="002D2F79">
        <w:rPr>
          <w:i/>
          <w:iCs/>
          <w:sz w:val="24"/>
          <w:szCs w:val="24"/>
        </w:rPr>
        <w:t>Environmental Health Perspectives</w:t>
      </w:r>
      <w:r w:rsidRPr="002D2F79">
        <w:rPr>
          <w:sz w:val="24"/>
          <w:szCs w:val="24"/>
        </w:rPr>
        <w:t>, 119(9), 1202–1208.</w:t>
      </w:r>
    </w:p>
    <w:p w14:paraId="0FB220DC"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U.S. Federal Government. (1994). Executive Order 12898.</w:t>
      </w:r>
    </w:p>
    <w:p w14:paraId="3FA35810" w14:textId="77777777" w:rsidR="002D2F79" w:rsidRPr="002D2F79" w:rsidRDefault="002D2F79" w:rsidP="002D2F79">
      <w:pPr>
        <w:numPr>
          <w:ilvl w:val="0"/>
          <w:numId w:val="20"/>
        </w:numPr>
        <w:autoSpaceDE/>
        <w:autoSpaceDN/>
        <w:spacing w:after="160" w:line="259" w:lineRule="auto"/>
        <w:rPr>
          <w:sz w:val="24"/>
          <w:szCs w:val="24"/>
        </w:rPr>
      </w:pPr>
      <w:r w:rsidRPr="002D2F79">
        <w:rPr>
          <w:sz w:val="24"/>
          <w:szCs w:val="24"/>
        </w:rPr>
        <w:t xml:space="preserve">We Act for Environmental Justice. (2023). </w:t>
      </w:r>
      <w:r w:rsidRPr="002D2F79">
        <w:rPr>
          <w:i/>
          <w:iCs/>
          <w:sz w:val="24"/>
          <w:szCs w:val="24"/>
        </w:rPr>
        <w:t>About Us</w:t>
      </w:r>
      <w:r w:rsidRPr="002D2F79">
        <w:rPr>
          <w:sz w:val="24"/>
          <w:szCs w:val="24"/>
        </w:rPr>
        <w:t>.</w:t>
      </w:r>
    </w:p>
    <w:p w14:paraId="787623DE" w14:textId="77777777" w:rsidR="002D2F79" w:rsidRPr="002D2F79" w:rsidRDefault="002D2F79" w:rsidP="002D2F79">
      <w:pPr>
        <w:rPr>
          <w:sz w:val="24"/>
          <w:szCs w:val="24"/>
        </w:rPr>
      </w:pPr>
    </w:p>
    <w:p w14:paraId="28D7379D" w14:textId="044222F1" w:rsidR="00AE2804" w:rsidRPr="002D2F79" w:rsidRDefault="00AE2804" w:rsidP="002D2F79">
      <w:pPr>
        <w:rPr>
          <w:sz w:val="24"/>
          <w:szCs w:val="24"/>
        </w:rPr>
      </w:pPr>
    </w:p>
    <w:sectPr w:rsidR="00AE2804" w:rsidRPr="002D2F79" w:rsidSect="003025DA">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009" w:right="811" w:bottom="1009" w:left="1009" w:header="142" w:footer="57" w:gutter="0"/>
      <w:pgNumType w:start="7" w:chapStyle="1"/>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39EC" w14:textId="77777777" w:rsidR="005237A6" w:rsidRDefault="005237A6">
      <w:r>
        <w:separator/>
      </w:r>
    </w:p>
  </w:endnote>
  <w:endnote w:type="continuationSeparator" w:id="0">
    <w:p w14:paraId="0EED53AC" w14:textId="77777777" w:rsidR="005237A6" w:rsidRDefault="0052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D641" w14:textId="77777777" w:rsidR="00EF216C" w:rsidRDefault="00EF2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83"/>
      <w:gridCol w:w="504"/>
    </w:tblGrid>
    <w:tr w:rsidR="004F2DBC" w14:paraId="16E62103" w14:textId="77777777">
      <w:trPr>
        <w:jc w:val="right"/>
      </w:trPr>
      <w:tc>
        <w:tcPr>
          <w:tcW w:w="4795" w:type="dxa"/>
          <w:vAlign w:val="center"/>
        </w:tcPr>
        <w:sdt>
          <w:sdtPr>
            <w:rPr>
              <w:b/>
              <w:bCs/>
            </w:rPr>
            <w:alias w:val="Author"/>
            <w:tag w:val=""/>
            <w:id w:val="1534539408"/>
            <w:placeholder>
              <w:docPart w:val="A30996B390294BF4BCEDE3C2BDF11423"/>
            </w:placeholder>
            <w:dataBinding w:prefixMappings="xmlns:ns0='http://purl.org/dc/elements/1.1/' xmlns:ns1='http://schemas.openxmlformats.org/package/2006/metadata/core-properties' " w:xpath="/ns1:coreProperties[1]/ns0:creator[1]" w:storeItemID="{6C3C8BC8-F283-45AE-878A-BAB7291924A1}"/>
            <w:text/>
          </w:sdtPr>
          <w:sdtContent>
            <w:p w14:paraId="1D89EAFC" w14:textId="52F02BEB" w:rsidR="004F2DBC" w:rsidRDefault="004F2DBC" w:rsidP="004F2DBC">
              <w:pPr>
                <w:pStyle w:val="Header"/>
                <w:jc w:val="center"/>
                <w:rPr>
                  <w:caps/>
                  <w:color w:val="000000" w:themeColor="text1"/>
                </w:rPr>
              </w:pPr>
              <w:r w:rsidRPr="004F2DBC">
                <w:rPr>
                  <w:b/>
                  <w:bCs/>
                </w:rPr>
                <w:t>Environmental Justice and Environmental Racism in the United States: Disparities in Air Quality, Green Space Access, and Climate Vulnerability Across Racial and Income Divides</w:t>
              </w:r>
            </w:p>
          </w:sdtContent>
        </w:sdt>
      </w:tc>
      <w:tc>
        <w:tcPr>
          <w:tcW w:w="250" w:type="pct"/>
          <w:shd w:val="clear" w:color="auto" w:fill="C0504D" w:themeFill="accent2"/>
          <w:vAlign w:val="center"/>
        </w:tcPr>
        <w:p w14:paraId="4F08926C" w14:textId="77777777" w:rsidR="004F2DBC" w:rsidRDefault="004F2DBC">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C04551F" w14:textId="55E7544A" w:rsidR="001F65D6" w:rsidRPr="00EF216C" w:rsidRDefault="00EF216C" w:rsidP="00243C61">
    <w:pPr>
      <w:tabs>
        <w:tab w:val="center" w:pos="4320"/>
        <w:tab w:val="center" w:pos="5067"/>
        <w:tab w:val="left" w:pos="8655"/>
      </w:tabs>
      <w:jc w:val="center"/>
      <w:rPr>
        <w:b/>
      </w:rPr>
    </w:pPr>
    <w:r w:rsidRPr="00EF216C">
      <w:rPr>
        <w:b/>
      </w:rPr>
      <w:t>www.prakritidarshanjournal.com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E749" w14:textId="34DCBE20" w:rsidR="00227F3E" w:rsidRPr="00F15DF9" w:rsidRDefault="00227F3E" w:rsidP="00227F3E">
    <w:pPr>
      <w:pStyle w:val="Text"/>
      <w:tabs>
        <w:tab w:val="left" w:pos="4220"/>
      </w:tabs>
      <w:spacing w:line="240" w:lineRule="auto"/>
      <w:ind w:firstLine="0"/>
      <w:jc w:val="center"/>
    </w:pPr>
    <w:r w:rsidRPr="00363937">
      <w:rPr>
        <w:b/>
        <w:bCs/>
      </w:rPr>
      <w:t>Water Pollution: A Growing Threat to Life and Environment</w:t>
    </w:r>
    <w:r>
      <w:t xml:space="preserve">                                                                                  </w:t>
    </w:r>
    <w:r w:rsidRPr="00363937">
      <w:br/>
    </w:r>
  </w:p>
  <w:p w14:paraId="133A4DC1" w14:textId="1376A1CD" w:rsidR="00227F3E" w:rsidRPr="00227F3E" w:rsidRDefault="00227F3E" w:rsidP="00227F3E">
    <w:pPr>
      <w:tabs>
        <w:tab w:val="center" w:pos="4320"/>
        <w:tab w:val="center" w:pos="5067"/>
        <w:tab w:val="left" w:pos="8655"/>
      </w:tabs>
      <w:jc w:val="center"/>
      <w:rPr>
        <w:b/>
        <w:sz w:val="32"/>
      </w:rPr>
    </w:pPr>
    <w:hyperlink r:id="rId1" w:history="1">
      <w:r w:rsidRPr="00DA6236">
        <w:rPr>
          <w:rStyle w:val="Hyperlink"/>
        </w:rPr>
        <w:t>www.prakritidarshan.com</w:t>
      </w:r>
    </w:hyperlink>
    <w:r>
      <w:t xml:space="preserve"> </w:t>
    </w:r>
  </w:p>
  <w:p w14:paraId="69FB06ED" w14:textId="49EBA777" w:rsidR="005F07F5" w:rsidRDefault="005F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9EFF" w14:textId="77777777" w:rsidR="005237A6" w:rsidRDefault="005237A6"/>
  </w:footnote>
  <w:footnote w:type="continuationSeparator" w:id="0">
    <w:p w14:paraId="489D0DB8" w14:textId="77777777" w:rsidR="005237A6" w:rsidRDefault="0052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E5E6" w14:textId="77777777" w:rsidR="00EF216C" w:rsidRDefault="00EF2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1E85" w14:textId="2AB0CDEF" w:rsidR="00E55168" w:rsidRDefault="00FD12AC" w:rsidP="00E55168">
    <w:pPr>
      <w:tabs>
        <w:tab w:val="center" w:pos="4320"/>
        <w:tab w:val="right" w:pos="8640"/>
      </w:tabs>
      <w:jc w:val="center"/>
      <w:rPr>
        <w:b/>
        <w:sz w:val="24"/>
      </w:rPr>
    </w:pPr>
    <w:r>
      <w:rPr>
        <w:rFonts w:ascii="Cambria" w:hAnsi="Cambria"/>
        <w:noProof/>
        <w:lang w:eastAsia="zh-TW"/>
      </w:rPr>
      <w:drawing>
        <wp:anchor distT="0" distB="0" distL="114300" distR="114300" simplePos="0" relativeHeight="251660288" behindDoc="1" locked="0" layoutInCell="1" allowOverlap="1" wp14:anchorId="0AADB794" wp14:editId="0DC65B4D">
          <wp:simplePos x="0" y="0"/>
          <wp:positionH relativeFrom="column">
            <wp:posOffset>-380365</wp:posOffset>
          </wp:positionH>
          <wp:positionV relativeFrom="paragraph">
            <wp:posOffset>-13970</wp:posOffset>
          </wp:positionV>
          <wp:extent cx="584200" cy="584200"/>
          <wp:effectExtent l="0" t="0" r="6350" b="6350"/>
          <wp:wrapTight wrapText="bothSides">
            <wp:wrapPolygon edited="0">
              <wp:start x="0" y="0"/>
              <wp:lineTo x="0" y="21130"/>
              <wp:lineTo x="21130" y="21130"/>
              <wp:lineTo x="21130" y="0"/>
              <wp:lineTo x="0" y="0"/>
            </wp:wrapPolygon>
          </wp:wrapTight>
          <wp:docPr id="1858619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9826" name="Picture 1858619826"/>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002D2F79">
      <w:rPr>
        <w:rFonts w:ascii="Cambria" w:hAnsi="Cambria"/>
        <w:noProof/>
        <w:lang w:eastAsia="zh-TW"/>
      </w:rPr>
      <mc:AlternateContent>
        <mc:Choice Requires="wpg">
          <w:drawing>
            <wp:anchor distT="0" distB="0" distL="114300" distR="114300" simplePos="0" relativeHeight="251656192" behindDoc="0" locked="0" layoutInCell="1" allowOverlap="1" wp14:anchorId="706B7A3C" wp14:editId="7CE3DEEC">
              <wp:simplePos x="0" y="0"/>
              <wp:positionH relativeFrom="page">
                <wp:posOffset>19050</wp:posOffset>
              </wp:positionH>
              <wp:positionV relativeFrom="page">
                <wp:posOffset>114300</wp:posOffset>
              </wp:positionV>
              <wp:extent cx="7538720" cy="571500"/>
              <wp:effectExtent l="9525" t="0" r="12700" b="5080"/>
              <wp:wrapNone/>
              <wp:docPr id="62761117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571500"/>
                        <a:chOff x="8" y="9"/>
                        <a:chExt cx="15823" cy="1439"/>
                      </a:xfrm>
                    </wpg:grpSpPr>
                    <wps:wsp>
                      <wps:cNvPr id="576759889" name="AutoShape 85"/>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215873440" name="Rectangle 86"/>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B0A6A53" id="Group 84" o:spid="_x0000_s1026" style="position:absolute;margin-left:1.5pt;margin-top:9pt;width:593.6pt;height:45pt;z-index:251656192;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xd2gIAAOEGAAAOAAAAZHJzL2Uyb0RvYy54bWy8ldtu2zAMhu8H7B0E3a+Ok7hxjCZFlx4w&#10;oNuCtXsARZYPmC1plBIne/pRknNoC2xFB+zGkEyRJr+foi8ut21DNgJMreSMxmcDSoTkKq9lOaPf&#10;H28/pJQYy2TOGiXFjO6EoZfz9+8uOp2JoapUkwsgGESarNMzWlmrsygyvBItM2dKC4nGQkHLLG6h&#10;jHJgHUZvm2g4GJxHnYJcg+LCGHx7HYx07uMXheD2a1EYYUkzo5ib9U/wz5V7RvMLlpXAdFXzPg32&#10;hixaVkv86CHUNbOMrKF+EaqtOSijCnvGVRupoqi58DVgNfHgWTV3oNba11JmXakPmBDtM05vDsu/&#10;bO5AP+glhOxxea/4D4Ncok6X2and7ctwmKy6zypHPdnaKl/4toDWhcCSyNbz3R34iq0lHF9OklE6&#10;GaIMHG3JJE4GvQC8QpWcG3YLmqZBFl7d9I5xkg5HwS0ej7w5Yln4pE+zT8vJjn1kjqjMv6F6qJgW&#10;XgHjUCyB1LlL/XySTNN0SolkLVK4Qgr+KEkTl7vLAo8vZMDKt7LHSqRaVEyWwp9+3Gl0jp0HVnHi&#10;4jYGNfkrZswAeSETH4Rle9IO2DAA84gPtFimwdg7oVriFjNqLLC6rOxCSYm3RUHs5WSbe2NdXkcH&#10;p65Ut3XT4HuWNZJ0KFUyTLyDUU2dO6OzGShXiwbIhuG1G8XpePrRF4mW02PY3jL3wSrB8pt+bVnd&#10;hDV+vJE9G4cjgF2pfLeEPTMU+z+pPkSok9F4jP0bVP+GvFDLRpD0/ET1/WUy4SYdJL8CUJ0rFHvy&#10;iebB4dWaP7kje8HHA2wBf69eXJCjgr3kgHm/WuQnqv9JEAIqTFf8G+CiUvCLkg4nK/bYzzUDQUnz&#10;SWLt09gztH4zTvxAgFPL6tTCJMdQM2opCcuFDeN7rcH1rWMZcnSXsKh90zqWoU367vFd4icFzlHf&#10;1f3Md4P6dO/PH/9M898AAAD//wMAUEsDBBQABgAIAAAAIQAqEHcq3AAAAAkBAAAPAAAAZHJzL2Rv&#10;d25yZXYueG1sTE9NT8MwDL0j8R8iI3FjyQoaW9d0mkBcEJpg4wekjddWbZwqybby7/FOcLL9nvU+&#10;is3kBnHGEDtPGuYzBQKp9rajRsP34e1hCSImQ9YMnlDDD0bYlLc3hcmtv9AXnvepESxCMTca2pTG&#10;XMpYt+hMnPkRibmjD84kPkMjbTAXFneDzJRaSGc6YofWjPjSYt3vT07Dzi622B3G93D0n0+7j+y5&#10;718rre/vpu0aRMIp/T3DNT5Hh5IzVf5ENopBwyM3SQwveV7p+UplICreFEOyLOT/BuUvAAAA//8D&#10;AFBLAQItABQABgAIAAAAIQC2gziS/gAAAOEBAAATAAAAAAAAAAAAAAAAAAAAAABbQ29udGVudF9U&#10;eXBlc10ueG1sUEsBAi0AFAAGAAgAAAAhADj9If/WAAAAlAEAAAsAAAAAAAAAAAAAAAAALwEAAF9y&#10;ZWxzLy5yZWxzUEsBAi0AFAAGAAgAAAAhANTCvF3aAgAA4QYAAA4AAAAAAAAAAAAAAAAALgIAAGRy&#10;cy9lMm9Eb2MueG1sUEsBAi0AFAAGAAgAAAAhACoQdyrcAAAACQEAAA8AAAAAAAAAAAAAAAAANAUA&#10;AGRycy9kb3ducmV2LnhtbFBLBQYAAAAABAAEAPMAAAA9BgAAAAA=&#10;">
              <v:shapetype id="_x0000_t32" coordsize="21600,21600" o:spt="32" o:oned="t" path="m,l21600,21600e" filled="f">
                <v:path arrowok="t" fillok="f" o:connecttype="none"/>
                <o:lock v:ext="edit" shapetype="t"/>
              </v:shapetype>
              <v:shape id="AutoShape 85"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Y6zAAAAOIAAAAPAAAAZHJzL2Rvd25yZXYueG1sRI9BSwMx&#10;FITvgv8hPMGL2GyL2+5um5YqFJSKYPXg8bF53SzdvCxJ2q799UYQPA4z8w2zWA22EyfyoXWsYDzK&#10;QBDXTrfcKPj82NwXIEJE1tg5JgXfFGC1vL5aYKXdmd/ptIuNSBAOFSowMfaVlKE2ZDGMXE+cvL3z&#10;FmOSvpHa4znBbScnWTaVFltOCwZ7ejJUH3ZHq+Bxu7k85M1b6Y/0cncxr9nXpD8odXszrOcgIg3x&#10;P/zXftYK8tl0lpdFUcLvpXQH5PIHAAD//wMAUEsBAi0AFAAGAAgAAAAhANvh9svuAAAAhQEAABMA&#10;AAAAAAAAAAAAAAAAAAAAAFtDb250ZW50X1R5cGVzXS54bWxQSwECLQAUAAYACAAAACEAWvQsW78A&#10;AAAVAQAACwAAAAAAAAAAAAAAAAAfAQAAX3JlbHMvLnJlbHNQSwECLQAUAAYACAAAACEA+0VWOswA&#10;AADiAAAADwAAAAAAAAAAAAAAAAAHAgAAZHJzL2Rvd25yZXYueG1sUEsFBgAAAAADAAMAtwAAAAAD&#10;AAAAAA==&#10;" strokecolor="#31849b"/>
              <v:rect id="Rectangle 86"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pnygAAAOIAAAAPAAAAZHJzL2Rvd25yZXYueG1sRI/NasJA&#10;FIX3gu8wXKEbqROtthIdpQilQQpirK4vmWsSzNyJmWmSvn1nIXR5OH98621vKtFS40rLCqaTCARx&#10;ZnXJuYLv08fzEoTzyBory6TglxxsN8PBGmNtOz5Sm/pchBF2MSoovK9jKV1WkEE3sTVx8K62MeiD&#10;bHKpG+zCuKnkLIpepcGSw0OBNe0Kym7pj1HQZYf2cvr6lIfxJbF8T+679LxX6mnUv69AeOr9f/jR&#10;TrSC2XSxfHuZzwNEQAo4IDd/AAAA//8DAFBLAQItABQABgAIAAAAIQDb4fbL7gAAAIUBAAATAAAA&#10;AAAAAAAAAAAAAAAAAABbQ29udGVudF9UeXBlc10ueG1sUEsBAi0AFAAGAAgAAAAhAFr0LFu/AAAA&#10;FQEAAAsAAAAAAAAAAAAAAAAAHwEAAF9yZWxzLy5yZWxzUEsBAi0AFAAGAAgAAAAhANGQ2mfKAAAA&#10;4gAAAA8AAAAAAAAAAAAAAAAABwIAAGRycy9kb3ducmV2LnhtbFBLBQYAAAAAAwADALcAAAD+AgAA&#10;AAA=&#10;" filled="f" stroked="f"/>
              <w10:wrap anchorx="page" anchory="page"/>
            </v:group>
          </w:pict>
        </mc:Fallback>
      </mc:AlternateContent>
    </w:r>
    <w:r w:rsidR="00E55168">
      <w:rPr>
        <w:b/>
        <w:sz w:val="24"/>
      </w:rPr>
      <w:t xml:space="preserve">PRAKRITI DARSHAN </w:t>
    </w:r>
  </w:p>
  <w:p w14:paraId="7A96BBF0" w14:textId="5CA5DB7E" w:rsidR="00E55168" w:rsidRPr="00C44BB2" w:rsidRDefault="00E71555" w:rsidP="00E71555">
    <w:pPr>
      <w:tabs>
        <w:tab w:val="center" w:pos="4320"/>
        <w:tab w:val="center" w:pos="5043"/>
        <w:tab w:val="right" w:pos="8640"/>
      </w:tabs>
      <w:rPr>
        <w:b/>
        <w:sz w:val="24"/>
      </w:rPr>
    </w:pPr>
    <w:r>
      <w:rPr>
        <w:b/>
        <w:sz w:val="24"/>
      </w:rPr>
      <w:tab/>
    </w:r>
    <w:r w:rsidR="002D2F79">
      <w:rPr>
        <w:b/>
        <w:sz w:val="24"/>
      </w:rPr>
      <w:t xml:space="preserve">                  </w:t>
    </w:r>
    <w:r w:rsidR="00E55168" w:rsidRPr="00C44BB2">
      <w:rPr>
        <w:b/>
        <w:sz w:val="24"/>
      </w:rPr>
      <w:t xml:space="preserve">International Journal of </w:t>
    </w:r>
    <w:r w:rsidR="00E55168">
      <w:rPr>
        <w:b/>
        <w:sz w:val="24"/>
      </w:rPr>
      <w:t xml:space="preserve">Environment </w:t>
    </w:r>
    <w:r w:rsidR="00E55168" w:rsidRPr="00C44BB2">
      <w:rPr>
        <w:b/>
        <w:sz w:val="24"/>
      </w:rPr>
      <w:t xml:space="preserve">Science and </w:t>
    </w:r>
    <w:r w:rsidR="00E55168">
      <w:rPr>
        <w:b/>
        <w:sz w:val="24"/>
      </w:rPr>
      <w:t>Multidisciplinary Studies</w:t>
    </w:r>
  </w:p>
  <w:p w14:paraId="03B4EE69" w14:textId="63BF4C24" w:rsidR="00E55168" w:rsidRPr="00F15DF9" w:rsidRDefault="00E55168" w:rsidP="00E55168">
    <w:pPr>
      <w:tabs>
        <w:tab w:val="center" w:pos="4320"/>
        <w:tab w:val="right" w:pos="8640"/>
      </w:tabs>
      <w:jc w:val="center"/>
      <w:rPr>
        <w:b/>
        <w:sz w:val="24"/>
        <w:szCs w:val="24"/>
      </w:rPr>
    </w:pPr>
    <w:r w:rsidRPr="00F15DF9">
      <w:rPr>
        <w:b/>
        <w:sz w:val="24"/>
        <w:szCs w:val="24"/>
      </w:rPr>
      <w:t>ISSN: 2581-83921,</w:t>
    </w:r>
    <w:r w:rsidRPr="00F15DF9">
      <w:rPr>
        <w:b/>
        <w:sz w:val="24"/>
      </w:rPr>
      <w:t xml:space="preserve"> </w:t>
    </w:r>
    <w:r w:rsidRPr="008F6111">
      <w:rPr>
        <w:b/>
        <w:sz w:val="24"/>
      </w:rPr>
      <w:t xml:space="preserve">Volume </w:t>
    </w:r>
    <w:r>
      <w:rPr>
        <w:b/>
        <w:sz w:val="24"/>
      </w:rPr>
      <w:t>No</w:t>
    </w:r>
    <w:r w:rsidRPr="008F6111">
      <w:rPr>
        <w:b/>
        <w:sz w:val="24"/>
      </w:rPr>
      <w:t xml:space="preserve"> </w:t>
    </w:r>
    <w:r>
      <w:rPr>
        <w:b/>
        <w:sz w:val="24"/>
      </w:rPr>
      <w:t>:</w:t>
    </w:r>
    <w:proofErr w:type="gramStart"/>
    <w:r w:rsidR="008D79BE">
      <w:rPr>
        <w:b/>
        <w:sz w:val="24"/>
      </w:rPr>
      <w:t>08</w:t>
    </w:r>
    <w:r>
      <w:rPr>
        <w:b/>
        <w:sz w:val="24"/>
      </w:rPr>
      <w:t xml:space="preserve"> ,</w:t>
    </w:r>
    <w:proofErr w:type="gramEnd"/>
    <w:r>
      <w:rPr>
        <w:b/>
        <w:sz w:val="24"/>
      </w:rPr>
      <w:t xml:space="preserve"> </w:t>
    </w:r>
    <w:r w:rsidRPr="008F6111">
      <w:rPr>
        <w:b/>
        <w:sz w:val="24"/>
      </w:rPr>
      <w:t xml:space="preserve">Issue </w:t>
    </w:r>
    <w:r>
      <w:rPr>
        <w:b/>
        <w:sz w:val="24"/>
      </w:rPr>
      <w:t>No:</w:t>
    </w:r>
    <w:proofErr w:type="gramStart"/>
    <w:r w:rsidR="008D79BE">
      <w:rPr>
        <w:b/>
        <w:sz w:val="24"/>
      </w:rPr>
      <w:t>08</w:t>
    </w:r>
    <w:r>
      <w:rPr>
        <w:b/>
        <w:sz w:val="24"/>
      </w:rPr>
      <w:t xml:space="preserve"> </w:t>
    </w:r>
    <w:r w:rsidRPr="008F6111">
      <w:rPr>
        <w:b/>
        <w:sz w:val="24"/>
      </w:rPr>
      <w:t>,</w:t>
    </w:r>
    <w:proofErr w:type="gramEnd"/>
    <w:r w:rsidRPr="008F6111">
      <w:rPr>
        <w:b/>
        <w:sz w:val="24"/>
      </w:rPr>
      <w:t xml:space="preserve"> </w:t>
    </w:r>
    <w:r w:rsidR="008D79BE">
      <w:rPr>
        <w:b/>
        <w:sz w:val="24"/>
      </w:rPr>
      <w:t>Aug</w:t>
    </w:r>
    <w:r>
      <w:rPr>
        <w:b/>
        <w:sz w:val="24"/>
      </w:rPr>
      <w:t xml:space="preserve"> 2025</w:t>
    </w:r>
  </w:p>
  <w:p w14:paraId="71844E3C" w14:textId="2CA53F84" w:rsidR="00B319AF" w:rsidRPr="00A826F3" w:rsidRDefault="00B319AF" w:rsidP="00C44BB2">
    <w:pPr>
      <w:tabs>
        <w:tab w:val="center" w:pos="4320"/>
        <w:tab w:val="right" w:pos="864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06779228"/>
      <w:docPartObj>
        <w:docPartGallery w:val="Page Numbers (Top of Page)"/>
        <w:docPartUnique/>
      </w:docPartObj>
    </w:sdtPr>
    <w:sdtEndPr>
      <w:rPr>
        <w:b/>
        <w:bCs/>
        <w:noProof/>
        <w:color w:val="auto"/>
        <w:spacing w:val="0"/>
      </w:rPr>
    </w:sdtEndPr>
    <w:sdtContent>
      <w:p w14:paraId="0B2E292C" w14:textId="022887FA" w:rsidR="00227F3E" w:rsidRDefault="00227F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AFF312" w14:textId="77777777" w:rsidR="004F73DA" w:rsidRDefault="004F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15:restartNumberingAfterBreak="0">
    <w:nsid w:val="01816DA3"/>
    <w:multiLevelType w:val="multilevel"/>
    <w:tmpl w:val="8F40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54A94"/>
    <w:multiLevelType w:val="multilevel"/>
    <w:tmpl w:val="BBFE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8D57C2"/>
    <w:multiLevelType w:val="hybridMultilevel"/>
    <w:tmpl w:val="22767B7E"/>
    <w:lvl w:ilvl="0" w:tplc="27402AEA">
      <w:start w:val="1"/>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6" w15:restartNumberingAfterBreak="0">
    <w:nsid w:val="3B3354D0"/>
    <w:multiLevelType w:val="multilevel"/>
    <w:tmpl w:val="DC3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9" w15:restartNumberingAfterBreak="0">
    <w:nsid w:val="4E4F698D"/>
    <w:multiLevelType w:val="multilevel"/>
    <w:tmpl w:val="3D28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11" w15:restartNumberingAfterBreak="0">
    <w:nsid w:val="50EF2B10"/>
    <w:multiLevelType w:val="multilevel"/>
    <w:tmpl w:val="848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613F4"/>
    <w:multiLevelType w:val="multilevel"/>
    <w:tmpl w:val="48F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15629"/>
    <w:multiLevelType w:val="multilevel"/>
    <w:tmpl w:val="3EA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D4B98"/>
    <w:multiLevelType w:val="hybridMultilevel"/>
    <w:tmpl w:val="8B9C8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A471B"/>
    <w:multiLevelType w:val="multilevel"/>
    <w:tmpl w:val="2892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E6D6B87"/>
    <w:multiLevelType w:val="multilevel"/>
    <w:tmpl w:val="D1B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48798">
    <w:abstractNumId w:val="0"/>
  </w:num>
  <w:num w:numId="2" w16cid:durableId="1608930795">
    <w:abstractNumId w:val="5"/>
  </w:num>
  <w:num w:numId="3" w16cid:durableId="1411733639">
    <w:abstractNumId w:val="15"/>
  </w:num>
  <w:num w:numId="4" w16cid:durableId="971325319">
    <w:abstractNumId w:val="4"/>
  </w:num>
  <w:num w:numId="5" w16cid:durableId="2088838208">
    <w:abstractNumId w:val="17"/>
  </w:num>
  <w:num w:numId="6" w16cid:durableId="2061661162">
    <w:abstractNumId w:val="8"/>
  </w:num>
  <w:num w:numId="7" w16cid:durableId="1084642489">
    <w:abstractNumId w:val="7"/>
  </w:num>
  <w:num w:numId="8" w16cid:durableId="332102724">
    <w:abstractNumId w:val="10"/>
  </w:num>
  <w:num w:numId="9" w16cid:durableId="558327700">
    <w:abstractNumId w:val="0"/>
  </w:num>
  <w:num w:numId="10" w16cid:durableId="1665350701">
    <w:abstractNumId w:val="12"/>
  </w:num>
  <w:num w:numId="11" w16cid:durableId="125663176">
    <w:abstractNumId w:val="11"/>
  </w:num>
  <w:num w:numId="12" w16cid:durableId="515727321">
    <w:abstractNumId w:val="18"/>
  </w:num>
  <w:num w:numId="13" w16cid:durableId="237906090">
    <w:abstractNumId w:val="14"/>
  </w:num>
  <w:num w:numId="14" w16cid:durableId="1128357615">
    <w:abstractNumId w:val="3"/>
  </w:num>
  <w:num w:numId="15" w16cid:durableId="189102914">
    <w:abstractNumId w:val="2"/>
  </w:num>
  <w:num w:numId="16" w16cid:durableId="1885367121">
    <w:abstractNumId w:val="13"/>
  </w:num>
  <w:num w:numId="17" w16cid:durableId="11808221">
    <w:abstractNumId w:val="9"/>
  </w:num>
  <w:num w:numId="18" w16cid:durableId="2136293983">
    <w:abstractNumId w:val="6"/>
  </w:num>
  <w:num w:numId="19" w16cid:durableId="2054305678">
    <w:abstractNumId w:val="1"/>
  </w:num>
  <w:num w:numId="20" w16cid:durableId="92268418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6jEmCjFMcCF+DHbAsS+9UqYX3R18kdoQ7wCUI0H3xg58axZmcAWRwQ9BOmQfvyUNuHZzGwFjzBh3dAF3H5PwA==" w:salt="879YzKOzq+NpbQZH/cw6Mg=="/>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1N7EwNrG0NDK1MDJX0lEKTi0uzszPAykwqQUA1fIDgiwAAAA="/>
  </w:docVars>
  <w:rsids>
    <w:rsidRoot w:val="0056403D"/>
    <w:rsid w:val="000014E8"/>
    <w:rsid w:val="00011892"/>
    <w:rsid w:val="000268EC"/>
    <w:rsid w:val="00027E97"/>
    <w:rsid w:val="0003546B"/>
    <w:rsid w:val="000403DB"/>
    <w:rsid w:val="00051F98"/>
    <w:rsid w:val="00055E64"/>
    <w:rsid w:val="00062480"/>
    <w:rsid w:val="00075F35"/>
    <w:rsid w:val="000777AF"/>
    <w:rsid w:val="00080DFE"/>
    <w:rsid w:val="00081634"/>
    <w:rsid w:val="00082164"/>
    <w:rsid w:val="000848A1"/>
    <w:rsid w:val="00090C64"/>
    <w:rsid w:val="00095422"/>
    <w:rsid w:val="0009597D"/>
    <w:rsid w:val="000979F5"/>
    <w:rsid w:val="000A0336"/>
    <w:rsid w:val="000A51CA"/>
    <w:rsid w:val="000A56A3"/>
    <w:rsid w:val="000B02D3"/>
    <w:rsid w:val="000B1C94"/>
    <w:rsid w:val="000B2286"/>
    <w:rsid w:val="000B2DB4"/>
    <w:rsid w:val="000C1334"/>
    <w:rsid w:val="000C4816"/>
    <w:rsid w:val="000C7D20"/>
    <w:rsid w:val="000D01F5"/>
    <w:rsid w:val="000D021C"/>
    <w:rsid w:val="000D3174"/>
    <w:rsid w:val="000D5253"/>
    <w:rsid w:val="000D6CDB"/>
    <w:rsid w:val="000F4492"/>
    <w:rsid w:val="000F44BF"/>
    <w:rsid w:val="000F762E"/>
    <w:rsid w:val="00100721"/>
    <w:rsid w:val="00103950"/>
    <w:rsid w:val="00107290"/>
    <w:rsid w:val="001129EF"/>
    <w:rsid w:val="00116002"/>
    <w:rsid w:val="00116384"/>
    <w:rsid w:val="00121321"/>
    <w:rsid w:val="00130BE5"/>
    <w:rsid w:val="00132586"/>
    <w:rsid w:val="00132855"/>
    <w:rsid w:val="00142075"/>
    <w:rsid w:val="00153D4E"/>
    <w:rsid w:val="00155AF8"/>
    <w:rsid w:val="0015701F"/>
    <w:rsid w:val="001614DC"/>
    <w:rsid w:val="00161590"/>
    <w:rsid w:val="00161A1D"/>
    <w:rsid w:val="00161CC4"/>
    <w:rsid w:val="0016229B"/>
    <w:rsid w:val="001647C6"/>
    <w:rsid w:val="00164A7A"/>
    <w:rsid w:val="00164BB0"/>
    <w:rsid w:val="001673F7"/>
    <w:rsid w:val="001726C9"/>
    <w:rsid w:val="001745C8"/>
    <w:rsid w:val="00181DA9"/>
    <w:rsid w:val="00181F49"/>
    <w:rsid w:val="00186EC3"/>
    <w:rsid w:val="001961F1"/>
    <w:rsid w:val="001969B1"/>
    <w:rsid w:val="00197DFC"/>
    <w:rsid w:val="001A236D"/>
    <w:rsid w:val="001A35F1"/>
    <w:rsid w:val="001A3CFF"/>
    <w:rsid w:val="001A5B34"/>
    <w:rsid w:val="001B3432"/>
    <w:rsid w:val="001C092B"/>
    <w:rsid w:val="001C2A2F"/>
    <w:rsid w:val="001D37BD"/>
    <w:rsid w:val="001D4DDD"/>
    <w:rsid w:val="001D6A3F"/>
    <w:rsid w:val="001D6B99"/>
    <w:rsid w:val="001E109E"/>
    <w:rsid w:val="001F65D6"/>
    <w:rsid w:val="001F75F0"/>
    <w:rsid w:val="00203B19"/>
    <w:rsid w:val="0020444C"/>
    <w:rsid w:val="00206B02"/>
    <w:rsid w:val="00206B94"/>
    <w:rsid w:val="00206BF8"/>
    <w:rsid w:val="00210CAD"/>
    <w:rsid w:val="002116E2"/>
    <w:rsid w:val="00212436"/>
    <w:rsid w:val="00213E77"/>
    <w:rsid w:val="002154D3"/>
    <w:rsid w:val="00220F62"/>
    <w:rsid w:val="0022121E"/>
    <w:rsid w:val="00221473"/>
    <w:rsid w:val="0022584F"/>
    <w:rsid w:val="00227CD9"/>
    <w:rsid w:val="00227F3E"/>
    <w:rsid w:val="0023021B"/>
    <w:rsid w:val="002317AB"/>
    <w:rsid w:val="0023287C"/>
    <w:rsid w:val="002408C8"/>
    <w:rsid w:val="0024234C"/>
    <w:rsid w:val="00242A5F"/>
    <w:rsid w:val="00243C61"/>
    <w:rsid w:val="00250613"/>
    <w:rsid w:val="00255171"/>
    <w:rsid w:val="00273775"/>
    <w:rsid w:val="002766B6"/>
    <w:rsid w:val="00280BB0"/>
    <w:rsid w:val="00287160"/>
    <w:rsid w:val="00291965"/>
    <w:rsid w:val="00292BD7"/>
    <w:rsid w:val="002934EE"/>
    <w:rsid w:val="002A050A"/>
    <w:rsid w:val="002A6ADF"/>
    <w:rsid w:val="002A6E18"/>
    <w:rsid w:val="002B4FBD"/>
    <w:rsid w:val="002C51FC"/>
    <w:rsid w:val="002C7F67"/>
    <w:rsid w:val="002D2464"/>
    <w:rsid w:val="002D2792"/>
    <w:rsid w:val="002D2F79"/>
    <w:rsid w:val="002D3FD5"/>
    <w:rsid w:val="002D4E59"/>
    <w:rsid w:val="002E0F67"/>
    <w:rsid w:val="002E3D6B"/>
    <w:rsid w:val="002E773F"/>
    <w:rsid w:val="002F4694"/>
    <w:rsid w:val="002F61AB"/>
    <w:rsid w:val="002F6E16"/>
    <w:rsid w:val="002F7EDA"/>
    <w:rsid w:val="00300698"/>
    <w:rsid w:val="003025DA"/>
    <w:rsid w:val="003037C2"/>
    <w:rsid w:val="00305E35"/>
    <w:rsid w:val="00311CA8"/>
    <w:rsid w:val="00312276"/>
    <w:rsid w:val="00314CBA"/>
    <w:rsid w:val="00317DDA"/>
    <w:rsid w:val="00324719"/>
    <w:rsid w:val="00326CAF"/>
    <w:rsid w:val="00336686"/>
    <w:rsid w:val="00346BFA"/>
    <w:rsid w:val="00350599"/>
    <w:rsid w:val="003529DB"/>
    <w:rsid w:val="00357C41"/>
    <w:rsid w:val="0036070F"/>
    <w:rsid w:val="00364AA8"/>
    <w:rsid w:val="00372D78"/>
    <w:rsid w:val="00377B3E"/>
    <w:rsid w:val="003814EB"/>
    <w:rsid w:val="0038335E"/>
    <w:rsid w:val="00386E0A"/>
    <w:rsid w:val="00392E10"/>
    <w:rsid w:val="00397036"/>
    <w:rsid w:val="003B4006"/>
    <w:rsid w:val="003B6289"/>
    <w:rsid w:val="003B62B8"/>
    <w:rsid w:val="003C31C2"/>
    <w:rsid w:val="003C453D"/>
    <w:rsid w:val="003C5384"/>
    <w:rsid w:val="003F10C8"/>
    <w:rsid w:val="003F47A1"/>
    <w:rsid w:val="003F506D"/>
    <w:rsid w:val="003F767A"/>
    <w:rsid w:val="0041084D"/>
    <w:rsid w:val="00412C79"/>
    <w:rsid w:val="00414037"/>
    <w:rsid w:val="0041673E"/>
    <w:rsid w:val="004228B1"/>
    <w:rsid w:val="004324F6"/>
    <w:rsid w:val="004329C1"/>
    <w:rsid w:val="004338CB"/>
    <w:rsid w:val="00447B7A"/>
    <w:rsid w:val="00450193"/>
    <w:rsid w:val="00454CAB"/>
    <w:rsid w:val="0045676E"/>
    <w:rsid w:val="00462BDF"/>
    <w:rsid w:val="004653DB"/>
    <w:rsid w:val="00466C20"/>
    <w:rsid w:val="00467BFD"/>
    <w:rsid w:val="00482E92"/>
    <w:rsid w:val="004834FB"/>
    <w:rsid w:val="00485387"/>
    <w:rsid w:val="0049152E"/>
    <w:rsid w:val="004921D5"/>
    <w:rsid w:val="004945B9"/>
    <w:rsid w:val="004946FB"/>
    <w:rsid w:val="0049787F"/>
    <w:rsid w:val="004A3460"/>
    <w:rsid w:val="004A4A8B"/>
    <w:rsid w:val="004A7D90"/>
    <w:rsid w:val="004B7749"/>
    <w:rsid w:val="004C4700"/>
    <w:rsid w:val="004C631D"/>
    <w:rsid w:val="004C6842"/>
    <w:rsid w:val="004D1ECA"/>
    <w:rsid w:val="004D31D5"/>
    <w:rsid w:val="004D49A8"/>
    <w:rsid w:val="004D4BDB"/>
    <w:rsid w:val="004D78F1"/>
    <w:rsid w:val="004E106D"/>
    <w:rsid w:val="004E6320"/>
    <w:rsid w:val="004E66E2"/>
    <w:rsid w:val="004F2DBC"/>
    <w:rsid w:val="004F73DA"/>
    <w:rsid w:val="004F750C"/>
    <w:rsid w:val="00504140"/>
    <w:rsid w:val="00512B35"/>
    <w:rsid w:val="005165AA"/>
    <w:rsid w:val="00516678"/>
    <w:rsid w:val="00521290"/>
    <w:rsid w:val="005237A6"/>
    <w:rsid w:val="005252DA"/>
    <w:rsid w:val="005253C6"/>
    <w:rsid w:val="0053102D"/>
    <w:rsid w:val="00533703"/>
    <w:rsid w:val="00533EB8"/>
    <w:rsid w:val="005346F1"/>
    <w:rsid w:val="005349F8"/>
    <w:rsid w:val="00544284"/>
    <w:rsid w:val="005471B4"/>
    <w:rsid w:val="00547ECC"/>
    <w:rsid w:val="00551208"/>
    <w:rsid w:val="00557074"/>
    <w:rsid w:val="0055746F"/>
    <w:rsid w:val="0056403D"/>
    <w:rsid w:val="005700E8"/>
    <w:rsid w:val="0057137E"/>
    <w:rsid w:val="0057243F"/>
    <w:rsid w:val="00572555"/>
    <w:rsid w:val="00572A73"/>
    <w:rsid w:val="005747A1"/>
    <w:rsid w:val="00577455"/>
    <w:rsid w:val="00577FEC"/>
    <w:rsid w:val="00581793"/>
    <w:rsid w:val="005845A0"/>
    <w:rsid w:val="00587AA3"/>
    <w:rsid w:val="00587C96"/>
    <w:rsid w:val="00591DF0"/>
    <w:rsid w:val="005A06D7"/>
    <w:rsid w:val="005B6589"/>
    <w:rsid w:val="005B7A54"/>
    <w:rsid w:val="005B7C0E"/>
    <w:rsid w:val="005B7E5E"/>
    <w:rsid w:val="005C13A7"/>
    <w:rsid w:val="005C62D1"/>
    <w:rsid w:val="005C7E8A"/>
    <w:rsid w:val="005D0E63"/>
    <w:rsid w:val="005D27FC"/>
    <w:rsid w:val="005D3364"/>
    <w:rsid w:val="005D441F"/>
    <w:rsid w:val="005D71A5"/>
    <w:rsid w:val="005D7F7B"/>
    <w:rsid w:val="005E0761"/>
    <w:rsid w:val="005F07F5"/>
    <w:rsid w:val="005F6075"/>
    <w:rsid w:val="005F6B7B"/>
    <w:rsid w:val="006032A5"/>
    <w:rsid w:val="00605138"/>
    <w:rsid w:val="00611E0F"/>
    <w:rsid w:val="00613435"/>
    <w:rsid w:val="00614465"/>
    <w:rsid w:val="00617633"/>
    <w:rsid w:val="00617905"/>
    <w:rsid w:val="00621CED"/>
    <w:rsid w:val="0062358F"/>
    <w:rsid w:val="006243E6"/>
    <w:rsid w:val="00625425"/>
    <w:rsid w:val="00625EAD"/>
    <w:rsid w:val="0062766A"/>
    <w:rsid w:val="00627DE9"/>
    <w:rsid w:val="00634F34"/>
    <w:rsid w:val="0063729A"/>
    <w:rsid w:val="00637C4C"/>
    <w:rsid w:val="006576EF"/>
    <w:rsid w:val="00663688"/>
    <w:rsid w:val="006659DC"/>
    <w:rsid w:val="00666DEB"/>
    <w:rsid w:val="00666E8A"/>
    <w:rsid w:val="00667373"/>
    <w:rsid w:val="006716D7"/>
    <w:rsid w:val="00680984"/>
    <w:rsid w:val="0068641E"/>
    <w:rsid w:val="00690D18"/>
    <w:rsid w:val="006913E6"/>
    <w:rsid w:val="00694FB6"/>
    <w:rsid w:val="006A202A"/>
    <w:rsid w:val="006A403E"/>
    <w:rsid w:val="006B4A1F"/>
    <w:rsid w:val="006B4B32"/>
    <w:rsid w:val="006B7D40"/>
    <w:rsid w:val="006C13F1"/>
    <w:rsid w:val="006C6029"/>
    <w:rsid w:val="006D154B"/>
    <w:rsid w:val="006F527A"/>
    <w:rsid w:val="006F5BCB"/>
    <w:rsid w:val="0070221E"/>
    <w:rsid w:val="00704D55"/>
    <w:rsid w:val="00705332"/>
    <w:rsid w:val="00705F3B"/>
    <w:rsid w:val="00706249"/>
    <w:rsid w:val="007064A3"/>
    <w:rsid w:val="00706A8F"/>
    <w:rsid w:val="00707800"/>
    <w:rsid w:val="007132C3"/>
    <w:rsid w:val="00714302"/>
    <w:rsid w:val="007146C0"/>
    <w:rsid w:val="00715A7E"/>
    <w:rsid w:val="0072180E"/>
    <w:rsid w:val="00722F1F"/>
    <w:rsid w:val="00725DB4"/>
    <w:rsid w:val="00726056"/>
    <w:rsid w:val="00727391"/>
    <w:rsid w:val="00732487"/>
    <w:rsid w:val="00740518"/>
    <w:rsid w:val="00742BAE"/>
    <w:rsid w:val="0075474E"/>
    <w:rsid w:val="00761CC8"/>
    <w:rsid w:val="00763D0B"/>
    <w:rsid w:val="00766F86"/>
    <w:rsid w:val="00771F0A"/>
    <w:rsid w:val="0078346A"/>
    <w:rsid w:val="00783858"/>
    <w:rsid w:val="007863FB"/>
    <w:rsid w:val="007875EC"/>
    <w:rsid w:val="00793766"/>
    <w:rsid w:val="007A386B"/>
    <w:rsid w:val="007B4E80"/>
    <w:rsid w:val="007B5CF3"/>
    <w:rsid w:val="007B7966"/>
    <w:rsid w:val="007C4F9E"/>
    <w:rsid w:val="007D007F"/>
    <w:rsid w:val="007E14AB"/>
    <w:rsid w:val="007E24CE"/>
    <w:rsid w:val="007F5DCC"/>
    <w:rsid w:val="007F6387"/>
    <w:rsid w:val="007F7958"/>
    <w:rsid w:val="00801499"/>
    <w:rsid w:val="008050A2"/>
    <w:rsid w:val="008051A2"/>
    <w:rsid w:val="00806234"/>
    <w:rsid w:val="008106BE"/>
    <w:rsid w:val="00811ADD"/>
    <w:rsid w:val="00811BB0"/>
    <w:rsid w:val="00811ED1"/>
    <w:rsid w:val="00812197"/>
    <w:rsid w:val="008149D2"/>
    <w:rsid w:val="00816A2D"/>
    <w:rsid w:val="008171AC"/>
    <w:rsid w:val="008239EC"/>
    <w:rsid w:val="00824E1D"/>
    <w:rsid w:val="00824E5D"/>
    <w:rsid w:val="0082637C"/>
    <w:rsid w:val="008264B5"/>
    <w:rsid w:val="00827EE6"/>
    <w:rsid w:val="00831C18"/>
    <w:rsid w:val="00832F6A"/>
    <w:rsid w:val="00834E65"/>
    <w:rsid w:val="00844B9B"/>
    <w:rsid w:val="0084751D"/>
    <w:rsid w:val="00853EA9"/>
    <w:rsid w:val="00857B52"/>
    <w:rsid w:val="0086006E"/>
    <w:rsid w:val="008657CE"/>
    <w:rsid w:val="0086611B"/>
    <w:rsid w:val="008661AF"/>
    <w:rsid w:val="008714BF"/>
    <w:rsid w:val="00875667"/>
    <w:rsid w:val="00880368"/>
    <w:rsid w:val="00881AA3"/>
    <w:rsid w:val="00881AF8"/>
    <w:rsid w:val="00882F8D"/>
    <w:rsid w:val="00884410"/>
    <w:rsid w:val="00887D24"/>
    <w:rsid w:val="00895C4B"/>
    <w:rsid w:val="00897B2A"/>
    <w:rsid w:val="008A3467"/>
    <w:rsid w:val="008A387F"/>
    <w:rsid w:val="008A737C"/>
    <w:rsid w:val="008B2887"/>
    <w:rsid w:val="008B42C5"/>
    <w:rsid w:val="008B5AE7"/>
    <w:rsid w:val="008C083C"/>
    <w:rsid w:val="008C0BFE"/>
    <w:rsid w:val="008C52C2"/>
    <w:rsid w:val="008D0668"/>
    <w:rsid w:val="008D2EA3"/>
    <w:rsid w:val="008D79BE"/>
    <w:rsid w:val="008E1082"/>
    <w:rsid w:val="008F1069"/>
    <w:rsid w:val="008F17DF"/>
    <w:rsid w:val="008F18DA"/>
    <w:rsid w:val="008F19B8"/>
    <w:rsid w:val="008F3C81"/>
    <w:rsid w:val="008F7448"/>
    <w:rsid w:val="00911FF3"/>
    <w:rsid w:val="009136C0"/>
    <w:rsid w:val="00925D96"/>
    <w:rsid w:val="00932953"/>
    <w:rsid w:val="00932F70"/>
    <w:rsid w:val="009355C8"/>
    <w:rsid w:val="00940713"/>
    <w:rsid w:val="0094184B"/>
    <w:rsid w:val="00941E19"/>
    <w:rsid w:val="009432FE"/>
    <w:rsid w:val="009510A3"/>
    <w:rsid w:val="00963D40"/>
    <w:rsid w:val="0097018F"/>
    <w:rsid w:val="00970C75"/>
    <w:rsid w:val="00975BDC"/>
    <w:rsid w:val="0098277E"/>
    <w:rsid w:val="00983266"/>
    <w:rsid w:val="009875CD"/>
    <w:rsid w:val="00991FCE"/>
    <w:rsid w:val="009A2714"/>
    <w:rsid w:val="009A37AB"/>
    <w:rsid w:val="009B4065"/>
    <w:rsid w:val="009B7766"/>
    <w:rsid w:val="009B7D0A"/>
    <w:rsid w:val="009B7F5A"/>
    <w:rsid w:val="009C3E7C"/>
    <w:rsid w:val="009C3F31"/>
    <w:rsid w:val="009C7128"/>
    <w:rsid w:val="009D1514"/>
    <w:rsid w:val="009D2DFA"/>
    <w:rsid w:val="009D4E30"/>
    <w:rsid w:val="009D68F8"/>
    <w:rsid w:val="009E3792"/>
    <w:rsid w:val="009F2E87"/>
    <w:rsid w:val="009F77BF"/>
    <w:rsid w:val="00A00531"/>
    <w:rsid w:val="00A0055A"/>
    <w:rsid w:val="00A0081E"/>
    <w:rsid w:val="00A02A96"/>
    <w:rsid w:val="00A15E89"/>
    <w:rsid w:val="00A2157A"/>
    <w:rsid w:val="00A2589D"/>
    <w:rsid w:val="00A3075E"/>
    <w:rsid w:val="00A344CD"/>
    <w:rsid w:val="00A3541F"/>
    <w:rsid w:val="00A376E0"/>
    <w:rsid w:val="00A379D7"/>
    <w:rsid w:val="00A37D04"/>
    <w:rsid w:val="00A403CC"/>
    <w:rsid w:val="00A5793D"/>
    <w:rsid w:val="00A61BF2"/>
    <w:rsid w:val="00A70DF9"/>
    <w:rsid w:val="00A756C2"/>
    <w:rsid w:val="00A75A6D"/>
    <w:rsid w:val="00A75A9D"/>
    <w:rsid w:val="00A826F3"/>
    <w:rsid w:val="00A8390B"/>
    <w:rsid w:val="00A83C8C"/>
    <w:rsid w:val="00A90CBB"/>
    <w:rsid w:val="00A91A1E"/>
    <w:rsid w:val="00A927AD"/>
    <w:rsid w:val="00A95C11"/>
    <w:rsid w:val="00AA302E"/>
    <w:rsid w:val="00AA57B5"/>
    <w:rsid w:val="00AB4BD3"/>
    <w:rsid w:val="00AC20FE"/>
    <w:rsid w:val="00AC79E6"/>
    <w:rsid w:val="00AD4F5C"/>
    <w:rsid w:val="00AE0D2E"/>
    <w:rsid w:val="00AE2804"/>
    <w:rsid w:val="00AE41C2"/>
    <w:rsid w:val="00AE4506"/>
    <w:rsid w:val="00AE48C0"/>
    <w:rsid w:val="00AE6022"/>
    <w:rsid w:val="00AF7348"/>
    <w:rsid w:val="00AF7EE9"/>
    <w:rsid w:val="00B142FF"/>
    <w:rsid w:val="00B17E1A"/>
    <w:rsid w:val="00B21C1D"/>
    <w:rsid w:val="00B24767"/>
    <w:rsid w:val="00B300AA"/>
    <w:rsid w:val="00B319AF"/>
    <w:rsid w:val="00B46DA4"/>
    <w:rsid w:val="00B539F5"/>
    <w:rsid w:val="00B53AA9"/>
    <w:rsid w:val="00B53F06"/>
    <w:rsid w:val="00B54B73"/>
    <w:rsid w:val="00B57C1B"/>
    <w:rsid w:val="00B57ED1"/>
    <w:rsid w:val="00B6029F"/>
    <w:rsid w:val="00B60BD4"/>
    <w:rsid w:val="00B645C9"/>
    <w:rsid w:val="00B80A32"/>
    <w:rsid w:val="00B81076"/>
    <w:rsid w:val="00B82EB3"/>
    <w:rsid w:val="00B84E8B"/>
    <w:rsid w:val="00B91312"/>
    <w:rsid w:val="00BA30C3"/>
    <w:rsid w:val="00BA4386"/>
    <w:rsid w:val="00BB0452"/>
    <w:rsid w:val="00BB3FE7"/>
    <w:rsid w:val="00BB40CA"/>
    <w:rsid w:val="00BB4B23"/>
    <w:rsid w:val="00BC3313"/>
    <w:rsid w:val="00BC5FEA"/>
    <w:rsid w:val="00BD6C23"/>
    <w:rsid w:val="00BE74FF"/>
    <w:rsid w:val="00BF1D97"/>
    <w:rsid w:val="00BF1D9D"/>
    <w:rsid w:val="00BF6CC6"/>
    <w:rsid w:val="00C012BA"/>
    <w:rsid w:val="00C0361B"/>
    <w:rsid w:val="00C11EF3"/>
    <w:rsid w:val="00C12060"/>
    <w:rsid w:val="00C2289A"/>
    <w:rsid w:val="00C269CE"/>
    <w:rsid w:val="00C325A5"/>
    <w:rsid w:val="00C34F36"/>
    <w:rsid w:val="00C369A3"/>
    <w:rsid w:val="00C44BB2"/>
    <w:rsid w:val="00C45945"/>
    <w:rsid w:val="00C50FFF"/>
    <w:rsid w:val="00C51514"/>
    <w:rsid w:val="00C6160A"/>
    <w:rsid w:val="00C668A6"/>
    <w:rsid w:val="00C70284"/>
    <w:rsid w:val="00C72235"/>
    <w:rsid w:val="00C80643"/>
    <w:rsid w:val="00C81E06"/>
    <w:rsid w:val="00C83AEA"/>
    <w:rsid w:val="00C9010A"/>
    <w:rsid w:val="00CA04E8"/>
    <w:rsid w:val="00CA2B54"/>
    <w:rsid w:val="00CA7E34"/>
    <w:rsid w:val="00CA7EAF"/>
    <w:rsid w:val="00CB497C"/>
    <w:rsid w:val="00CB4E6A"/>
    <w:rsid w:val="00CC01FD"/>
    <w:rsid w:val="00CC0A46"/>
    <w:rsid w:val="00CC3648"/>
    <w:rsid w:val="00CC3E08"/>
    <w:rsid w:val="00CC66D3"/>
    <w:rsid w:val="00CD0618"/>
    <w:rsid w:val="00CD3711"/>
    <w:rsid w:val="00CD45B0"/>
    <w:rsid w:val="00CD57C6"/>
    <w:rsid w:val="00CD5EC5"/>
    <w:rsid w:val="00CE1F97"/>
    <w:rsid w:val="00CE4BEB"/>
    <w:rsid w:val="00CE603E"/>
    <w:rsid w:val="00CE7541"/>
    <w:rsid w:val="00CF0455"/>
    <w:rsid w:val="00CF045D"/>
    <w:rsid w:val="00CF2C43"/>
    <w:rsid w:val="00CF6EE4"/>
    <w:rsid w:val="00D07031"/>
    <w:rsid w:val="00D11D67"/>
    <w:rsid w:val="00D15CBD"/>
    <w:rsid w:val="00D1781F"/>
    <w:rsid w:val="00D318CA"/>
    <w:rsid w:val="00D40F52"/>
    <w:rsid w:val="00D413D0"/>
    <w:rsid w:val="00D42B4C"/>
    <w:rsid w:val="00D43F97"/>
    <w:rsid w:val="00D50835"/>
    <w:rsid w:val="00D61399"/>
    <w:rsid w:val="00D620F6"/>
    <w:rsid w:val="00D64537"/>
    <w:rsid w:val="00D6475E"/>
    <w:rsid w:val="00D64CC8"/>
    <w:rsid w:val="00D64FD9"/>
    <w:rsid w:val="00D67A76"/>
    <w:rsid w:val="00D71527"/>
    <w:rsid w:val="00D7323A"/>
    <w:rsid w:val="00D84A79"/>
    <w:rsid w:val="00D939D7"/>
    <w:rsid w:val="00D93FCD"/>
    <w:rsid w:val="00DA1251"/>
    <w:rsid w:val="00DA196E"/>
    <w:rsid w:val="00DB158D"/>
    <w:rsid w:val="00DB1A3B"/>
    <w:rsid w:val="00DB71B8"/>
    <w:rsid w:val="00DC5DCF"/>
    <w:rsid w:val="00DD00B0"/>
    <w:rsid w:val="00DE0742"/>
    <w:rsid w:val="00DE0C78"/>
    <w:rsid w:val="00DE1E4A"/>
    <w:rsid w:val="00DE4770"/>
    <w:rsid w:val="00DE7F90"/>
    <w:rsid w:val="00DF633E"/>
    <w:rsid w:val="00DF7DFA"/>
    <w:rsid w:val="00E035F3"/>
    <w:rsid w:val="00E05A16"/>
    <w:rsid w:val="00E07750"/>
    <w:rsid w:val="00E17A76"/>
    <w:rsid w:val="00E3554F"/>
    <w:rsid w:val="00E53A6A"/>
    <w:rsid w:val="00E55168"/>
    <w:rsid w:val="00E55678"/>
    <w:rsid w:val="00E60AFB"/>
    <w:rsid w:val="00E61CC2"/>
    <w:rsid w:val="00E6293E"/>
    <w:rsid w:val="00E634C1"/>
    <w:rsid w:val="00E66311"/>
    <w:rsid w:val="00E71555"/>
    <w:rsid w:val="00E74D8F"/>
    <w:rsid w:val="00E803A5"/>
    <w:rsid w:val="00E8149E"/>
    <w:rsid w:val="00E8355A"/>
    <w:rsid w:val="00EA180A"/>
    <w:rsid w:val="00EA1B13"/>
    <w:rsid w:val="00EA2D92"/>
    <w:rsid w:val="00EB0C0D"/>
    <w:rsid w:val="00EB70BE"/>
    <w:rsid w:val="00EC57AB"/>
    <w:rsid w:val="00EC6738"/>
    <w:rsid w:val="00ED2243"/>
    <w:rsid w:val="00EE625A"/>
    <w:rsid w:val="00EE7392"/>
    <w:rsid w:val="00EF216C"/>
    <w:rsid w:val="00EF2611"/>
    <w:rsid w:val="00EF6A70"/>
    <w:rsid w:val="00F00DDC"/>
    <w:rsid w:val="00F03395"/>
    <w:rsid w:val="00F034A5"/>
    <w:rsid w:val="00F039D1"/>
    <w:rsid w:val="00F07AB8"/>
    <w:rsid w:val="00F14FC8"/>
    <w:rsid w:val="00F15A60"/>
    <w:rsid w:val="00F15DF9"/>
    <w:rsid w:val="00F17AC2"/>
    <w:rsid w:val="00F23ACC"/>
    <w:rsid w:val="00F23E67"/>
    <w:rsid w:val="00F32111"/>
    <w:rsid w:val="00F3228E"/>
    <w:rsid w:val="00F33E44"/>
    <w:rsid w:val="00F42292"/>
    <w:rsid w:val="00F467DE"/>
    <w:rsid w:val="00F51C96"/>
    <w:rsid w:val="00F51E10"/>
    <w:rsid w:val="00F5789D"/>
    <w:rsid w:val="00F57FF4"/>
    <w:rsid w:val="00F64892"/>
    <w:rsid w:val="00F666F3"/>
    <w:rsid w:val="00F71157"/>
    <w:rsid w:val="00F7328F"/>
    <w:rsid w:val="00F73878"/>
    <w:rsid w:val="00F81D60"/>
    <w:rsid w:val="00F86EFC"/>
    <w:rsid w:val="00F91266"/>
    <w:rsid w:val="00F96456"/>
    <w:rsid w:val="00F97207"/>
    <w:rsid w:val="00F97AC3"/>
    <w:rsid w:val="00FA085B"/>
    <w:rsid w:val="00FA25E2"/>
    <w:rsid w:val="00FA6387"/>
    <w:rsid w:val="00FA6422"/>
    <w:rsid w:val="00FC3A2D"/>
    <w:rsid w:val="00FC72F8"/>
    <w:rsid w:val="00FD0254"/>
    <w:rsid w:val="00FD12AC"/>
    <w:rsid w:val="00FE5BB7"/>
    <w:rsid w:val="00FF21CF"/>
    <w:rsid w:val="00FF37DE"/>
    <w:rsid w:val="00FF52F1"/>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A69B9D"/>
  <w15:docId w15:val="{F55A2FA9-909A-47FA-B26C-639D3AA1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8C8"/>
    <w:pPr>
      <w:autoSpaceDE w:val="0"/>
      <w:autoSpaceDN w:val="0"/>
    </w:pPr>
  </w:style>
  <w:style w:type="paragraph" w:styleId="Heading1">
    <w:name w:val="heading 1"/>
    <w:basedOn w:val="Normal"/>
    <w:next w:val="Normal"/>
    <w:qFormat/>
    <w:rsid w:val="002408C8"/>
    <w:pPr>
      <w:keepNext/>
      <w:numPr>
        <w:numId w:val="1"/>
      </w:numPr>
      <w:spacing w:before="240" w:after="80"/>
      <w:jc w:val="center"/>
      <w:outlineLvl w:val="0"/>
    </w:pPr>
    <w:rPr>
      <w:smallCaps/>
      <w:kern w:val="28"/>
    </w:rPr>
  </w:style>
  <w:style w:type="paragraph" w:styleId="Heading2">
    <w:name w:val="heading 2"/>
    <w:basedOn w:val="Normal"/>
    <w:next w:val="Normal"/>
    <w:qFormat/>
    <w:rsid w:val="002408C8"/>
    <w:pPr>
      <w:keepNext/>
      <w:numPr>
        <w:ilvl w:val="1"/>
        <w:numId w:val="1"/>
      </w:numPr>
      <w:spacing w:before="120" w:after="60"/>
      <w:outlineLvl w:val="1"/>
    </w:pPr>
    <w:rPr>
      <w:i/>
      <w:iCs/>
    </w:rPr>
  </w:style>
  <w:style w:type="paragraph" w:styleId="Heading3">
    <w:name w:val="heading 3"/>
    <w:basedOn w:val="Normal"/>
    <w:next w:val="Normal"/>
    <w:qFormat/>
    <w:rsid w:val="002408C8"/>
    <w:pPr>
      <w:keepNext/>
      <w:numPr>
        <w:ilvl w:val="2"/>
        <w:numId w:val="1"/>
      </w:numPr>
      <w:outlineLvl w:val="2"/>
    </w:pPr>
    <w:rPr>
      <w:i/>
      <w:iCs/>
    </w:rPr>
  </w:style>
  <w:style w:type="paragraph" w:styleId="Heading4">
    <w:name w:val="heading 4"/>
    <w:basedOn w:val="Normal"/>
    <w:next w:val="Normal"/>
    <w:qFormat/>
    <w:rsid w:val="002408C8"/>
    <w:pPr>
      <w:keepNext/>
      <w:numPr>
        <w:ilvl w:val="3"/>
        <w:numId w:val="1"/>
      </w:numPr>
      <w:spacing w:before="240" w:after="60"/>
      <w:outlineLvl w:val="3"/>
    </w:pPr>
    <w:rPr>
      <w:i/>
      <w:iCs/>
      <w:sz w:val="18"/>
      <w:szCs w:val="18"/>
    </w:rPr>
  </w:style>
  <w:style w:type="paragraph" w:styleId="Heading5">
    <w:name w:val="heading 5"/>
    <w:basedOn w:val="Normal"/>
    <w:next w:val="Normal"/>
    <w:qFormat/>
    <w:rsid w:val="002408C8"/>
    <w:pPr>
      <w:numPr>
        <w:ilvl w:val="4"/>
        <w:numId w:val="1"/>
      </w:numPr>
      <w:spacing w:before="240" w:after="60"/>
      <w:outlineLvl w:val="4"/>
    </w:pPr>
    <w:rPr>
      <w:sz w:val="18"/>
      <w:szCs w:val="18"/>
    </w:rPr>
  </w:style>
  <w:style w:type="paragraph" w:styleId="Heading6">
    <w:name w:val="heading 6"/>
    <w:basedOn w:val="Normal"/>
    <w:next w:val="Normal"/>
    <w:qFormat/>
    <w:rsid w:val="002408C8"/>
    <w:pPr>
      <w:numPr>
        <w:ilvl w:val="5"/>
        <w:numId w:val="1"/>
      </w:numPr>
      <w:spacing w:before="240" w:after="60"/>
      <w:outlineLvl w:val="5"/>
    </w:pPr>
    <w:rPr>
      <w:i/>
      <w:iCs/>
      <w:sz w:val="16"/>
      <w:szCs w:val="16"/>
    </w:rPr>
  </w:style>
  <w:style w:type="paragraph" w:styleId="Heading7">
    <w:name w:val="heading 7"/>
    <w:basedOn w:val="Normal"/>
    <w:next w:val="Normal"/>
    <w:qFormat/>
    <w:rsid w:val="002408C8"/>
    <w:pPr>
      <w:numPr>
        <w:ilvl w:val="6"/>
        <w:numId w:val="1"/>
      </w:numPr>
      <w:spacing w:before="240" w:after="60"/>
      <w:outlineLvl w:val="6"/>
    </w:pPr>
    <w:rPr>
      <w:sz w:val="16"/>
      <w:szCs w:val="16"/>
    </w:rPr>
  </w:style>
  <w:style w:type="paragraph" w:styleId="Heading8">
    <w:name w:val="heading 8"/>
    <w:basedOn w:val="Normal"/>
    <w:next w:val="Normal"/>
    <w:qFormat/>
    <w:rsid w:val="002408C8"/>
    <w:pPr>
      <w:numPr>
        <w:ilvl w:val="7"/>
        <w:numId w:val="1"/>
      </w:numPr>
      <w:spacing w:before="240" w:after="60"/>
      <w:outlineLvl w:val="7"/>
    </w:pPr>
    <w:rPr>
      <w:i/>
      <w:iCs/>
      <w:sz w:val="16"/>
      <w:szCs w:val="16"/>
    </w:rPr>
  </w:style>
  <w:style w:type="paragraph" w:styleId="Heading9">
    <w:name w:val="heading 9"/>
    <w:basedOn w:val="Normal"/>
    <w:next w:val="Normal"/>
    <w:qFormat/>
    <w:rsid w:val="002408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2408C8"/>
    <w:pPr>
      <w:spacing w:before="20"/>
      <w:ind w:firstLine="202"/>
      <w:jc w:val="both"/>
    </w:pPr>
    <w:rPr>
      <w:b/>
      <w:bCs/>
      <w:sz w:val="18"/>
      <w:szCs w:val="18"/>
    </w:rPr>
  </w:style>
  <w:style w:type="paragraph" w:customStyle="1" w:styleId="Authors">
    <w:name w:val="Authors"/>
    <w:basedOn w:val="Normal"/>
    <w:next w:val="Normal"/>
    <w:rsid w:val="002408C8"/>
    <w:pPr>
      <w:framePr w:w="9072" w:hSpace="187" w:vSpace="187" w:wrap="notBeside" w:vAnchor="text" w:hAnchor="page" w:xAlign="center" w:y="1"/>
      <w:spacing w:after="320"/>
      <w:jc w:val="center"/>
    </w:pPr>
    <w:rPr>
      <w:sz w:val="22"/>
      <w:szCs w:val="22"/>
    </w:rPr>
  </w:style>
  <w:style w:type="character" w:customStyle="1" w:styleId="MemberType">
    <w:name w:val="MemberType"/>
    <w:rsid w:val="002408C8"/>
    <w:rPr>
      <w:rFonts w:ascii="Times New Roman" w:hAnsi="Times New Roman" w:cs="Times New Roman"/>
      <w:i/>
      <w:iCs/>
      <w:sz w:val="22"/>
      <w:szCs w:val="22"/>
    </w:rPr>
  </w:style>
  <w:style w:type="paragraph" w:styleId="Title">
    <w:name w:val="Title"/>
    <w:basedOn w:val="Normal"/>
    <w:next w:val="Normal"/>
    <w:qFormat/>
    <w:rsid w:val="002408C8"/>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2408C8"/>
    <w:pPr>
      <w:ind w:firstLine="202"/>
      <w:jc w:val="both"/>
    </w:pPr>
    <w:rPr>
      <w:sz w:val="16"/>
      <w:szCs w:val="16"/>
    </w:rPr>
  </w:style>
  <w:style w:type="paragraph" w:customStyle="1" w:styleId="References">
    <w:name w:val="References"/>
    <w:basedOn w:val="Normal"/>
    <w:rsid w:val="002408C8"/>
    <w:pPr>
      <w:numPr>
        <w:numId w:val="2"/>
      </w:numPr>
      <w:jc w:val="both"/>
    </w:pPr>
    <w:rPr>
      <w:sz w:val="16"/>
      <w:szCs w:val="16"/>
    </w:rPr>
  </w:style>
  <w:style w:type="paragraph" w:customStyle="1" w:styleId="IndexTerms">
    <w:name w:val="IndexTerms"/>
    <w:basedOn w:val="Normal"/>
    <w:next w:val="Normal"/>
    <w:rsid w:val="002408C8"/>
    <w:pPr>
      <w:ind w:firstLine="202"/>
      <w:jc w:val="both"/>
    </w:pPr>
    <w:rPr>
      <w:b/>
      <w:bCs/>
      <w:sz w:val="18"/>
      <w:szCs w:val="18"/>
    </w:rPr>
  </w:style>
  <w:style w:type="character" w:styleId="FootnoteReference">
    <w:name w:val="footnote reference"/>
    <w:semiHidden/>
    <w:rsid w:val="002408C8"/>
    <w:rPr>
      <w:rFonts w:cs="Times New Roman"/>
      <w:vertAlign w:val="superscript"/>
    </w:rPr>
  </w:style>
  <w:style w:type="paragraph" w:styleId="Footer">
    <w:name w:val="footer"/>
    <w:basedOn w:val="Normal"/>
    <w:link w:val="FooterChar"/>
    <w:uiPriority w:val="99"/>
    <w:rsid w:val="002408C8"/>
    <w:pPr>
      <w:tabs>
        <w:tab w:val="center" w:pos="4320"/>
        <w:tab w:val="right" w:pos="8640"/>
      </w:tabs>
    </w:pPr>
  </w:style>
  <w:style w:type="paragraph" w:customStyle="1" w:styleId="Text">
    <w:name w:val="Text"/>
    <w:basedOn w:val="Normal"/>
    <w:rsid w:val="002408C8"/>
    <w:pPr>
      <w:widowControl w:val="0"/>
      <w:spacing w:line="252" w:lineRule="auto"/>
      <w:ind w:firstLine="202"/>
      <w:jc w:val="both"/>
    </w:pPr>
  </w:style>
  <w:style w:type="paragraph" w:customStyle="1" w:styleId="FigureCaption">
    <w:name w:val="Figure Caption"/>
    <w:basedOn w:val="Normal"/>
    <w:rsid w:val="002408C8"/>
    <w:pPr>
      <w:jc w:val="both"/>
    </w:pPr>
    <w:rPr>
      <w:sz w:val="16"/>
      <w:szCs w:val="16"/>
    </w:rPr>
  </w:style>
  <w:style w:type="paragraph" w:customStyle="1" w:styleId="TableTitle">
    <w:name w:val="Table Title"/>
    <w:basedOn w:val="Normal"/>
    <w:rsid w:val="002408C8"/>
    <w:pPr>
      <w:jc w:val="center"/>
    </w:pPr>
    <w:rPr>
      <w:smallCaps/>
      <w:sz w:val="16"/>
      <w:szCs w:val="16"/>
    </w:rPr>
  </w:style>
  <w:style w:type="paragraph" w:customStyle="1" w:styleId="ReferenceHead">
    <w:name w:val="Reference Head"/>
    <w:basedOn w:val="Heading1"/>
    <w:rsid w:val="002408C8"/>
    <w:pPr>
      <w:numPr>
        <w:numId w:val="0"/>
      </w:numPr>
    </w:pPr>
  </w:style>
  <w:style w:type="paragraph" w:styleId="Header">
    <w:name w:val="header"/>
    <w:basedOn w:val="Normal"/>
    <w:link w:val="HeaderChar"/>
    <w:uiPriority w:val="99"/>
    <w:rsid w:val="002408C8"/>
    <w:pPr>
      <w:tabs>
        <w:tab w:val="center" w:pos="4320"/>
        <w:tab w:val="right" w:pos="8640"/>
      </w:tabs>
    </w:pPr>
  </w:style>
  <w:style w:type="paragraph" w:customStyle="1" w:styleId="Equation">
    <w:name w:val="Equation"/>
    <w:basedOn w:val="Normal"/>
    <w:next w:val="Normal"/>
    <w:rsid w:val="002408C8"/>
    <w:pPr>
      <w:widowControl w:val="0"/>
      <w:tabs>
        <w:tab w:val="right" w:pos="5040"/>
      </w:tabs>
      <w:spacing w:line="252" w:lineRule="auto"/>
      <w:jc w:val="both"/>
    </w:pPr>
  </w:style>
  <w:style w:type="character" w:styleId="Hyperlink">
    <w:name w:val="Hyperlink"/>
    <w:rsid w:val="002408C8"/>
    <w:rPr>
      <w:rFonts w:cs="Times New Roman"/>
      <w:color w:val="0000FF"/>
      <w:u w:val="single"/>
    </w:rPr>
  </w:style>
  <w:style w:type="character" w:styleId="FollowedHyperlink">
    <w:name w:val="FollowedHyperlink"/>
    <w:rsid w:val="002408C8"/>
    <w:rPr>
      <w:rFonts w:cs="Times New Roman"/>
      <w:color w:val="800080"/>
      <w:u w:val="single"/>
    </w:rPr>
  </w:style>
  <w:style w:type="paragraph" w:styleId="BodyTextIndent">
    <w:name w:val="Body Text Indent"/>
    <w:basedOn w:val="Normal"/>
    <w:rsid w:val="002408C8"/>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character" w:styleId="Strong">
    <w:name w:val="Strong"/>
    <w:uiPriority w:val="22"/>
    <w:qFormat/>
    <w:rsid w:val="00771F0A"/>
    <w:rPr>
      <w:b/>
      <w:bCs/>
    </w:rPr>
  </w:style>
  <w:style w:type="character" w:customStyle="1" w:styleId="apple-converted-space">
    <w:name w:val="apple-converted-space"/>
    <w:basedOn w:val="DefaultParagraphFont"/>
    <w:rsid w:val="00771F0A"/>
  </w:style>
  <w:style w:type="paragraph" w:styleId="BalloonText">
    <w:name w:val="Balloon Text"/>
    <w:basedOn w:val="Normal"/>
    <w:link w:val="BalloonTextChar"/>
    <w:rsid w:val="00DA196E"/>
    <w:rPr>
      <w:rFonts w:ascii="Tahoma" w:hAnsi="Tahoma" w:cs="Tahoma"/>
      <w:sz w:val="16"/>
      <w:szCs w:val="16"/>
    </w:rPr>
  </w:style>
  <w:style w:type="character" w:customStyle="1" w:styleId="BalloonTextChar">
    <w:name w:val="Balloon Text Char"/>
    <w:basedOn w:val="DefaultParagraphFont"/>
    <w:link w:val="BalloonText"/>
    <w:rsid w:val="00DA196E"/>
    <w:rPr>
      <w:rFonts w:ascii="Tahoma" w:hAnsi="Tahoma" w:cs="Tahoma"/>
      <w:sz w:val="16"/>
      <w:szCs w:val="16"/>
    </w:rPr>
  </w:style>
  <w:style w:type="character" w:styleId="UnresolvedMention">
    <w:name w:val="Unresolved Mention"/>
    <w:basedOn w:val="DefaultParagraphFont"/>
    <w:uiPriority w:val="99"/>
    <w:semiHidden/>
    <w:unhideWhenUsed/>
    <w:rsid w:val="006659DC"/>
    <w:rPr>
      <w:color w:val="605E5C"/>
      <w:shd w:val="clear" w:color="auto" w:fill="E1DFDD"/>
    </w:rPr>
  </w:style>
  <w:style w:type="paragraph" w:styleId="ListParagraph">
    <w:name w:val="List Paragraph"/>
    <w:basedOn w:val="Normal"/>
    <w:uiPriority w:val="34"/>
    <w:qFormat/>
    <w:rsid w:val="0018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ritidarsha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prakritidarsh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996B390294BF4BCEDE3C2BDF11423"/>
        <w:category>
          <w:name w:val="General"/>
          <w:gallery w:val="placeholder"/>
        </w:category>
        <w:types>
          <w:type w:val="bbPlcHdr"/>
        </w:types>
        <w:behaviors>
          <w:behavior w:val="content"/>
        </w:behaviors>
        <w:guid w:val="{28265EB3-F076-4845-85A8-6813C4B05298}"/>
      </w:docPartPr>
      <w:docPartBody>
        <w:p w:rsidR="0032073D" w:rsidRDefault="0032073D" w:rsidP="0032073D">
          <w:pPr>
            <w:pStyle w:val="A30996B390294BF4BCEDE3C2BDF1142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3D"/>
    <w:rsid w:val="00116002"/>
    <w:rsid w:val="002151F0"/>
    <w:rsid w:val="0032073D"/>
    <w:rsid w:val="006D72FE"/>
    <w:rsid w:val="008A387F"/>
    <w:rsid w:val="00BB4B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996B390294BF4BCEDE3C2BDF11423">
    <w:name w:val="A30996B390294BF4BCEDE3C2BDF11423"/>
    <w:rsid w:val="0032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115A-0DED-421D-AFE0-24844EAE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1283</Words>
  <Characters>7315</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Water Pollution: A Growing Threat to Life and Environment</vt:lpstr>
    </vt:vector>
  </TitlesOfParts>
  <Company/>
  <LinksUpToDate>false</LinksUpToDate>
  <CharactersWithSpaces>8581</CharactersWithSpaces>
  <SharedDoc>false</SharedDoc>
  <HLinks>
    <vt:vector size="18" baseType="variant">
      <vt:variant>
        <vt:i4>6684729</vt:i4>
      </vt:variant>
      <vt:variant>
        <vt:i4>3</vt:i4>
      </vt:variant>
      <vt:variant>
        <vt:i4>0</vt:i4>
      </vt:variant>
      <vt:variant>
        <vt:i4>5</vt:i4>
      </vt:variant>
      <vt:variant>
        <vt:lpwstr>http://nl1.vnunet.com/news/1116995</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6619240</vt:i4>
      </vt:variant>
      <vt:variant>
        <vt:i4>0</vt:i4>
      </vt:variant>
      <vt:variant>
        <vt:i4>0</vt:i4>
      </vt:variant>
      <vt:variant>
        <vt:i4>5</vt:i4>
      </vt:variant>
      <vt:variant>
        <vt:lpwstr>D:\IJSR Website\www.ijsr.net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A Growing Threat to Life and Environment</dc:title>
  <dc:creator>Environmental Justice and Environmental Racism in the United States: Disparities in Air Quality, Green Space Access, and Climate Vulnerability Across Racial and Income Divides</dc:creator>
  <cp:keywords>International Journal of Science and Research (IJSR)</cp:keywords>
  <cp:lastModifiedBy>Bala DATT</cp:lastModifiedBy>
  <cp:revision>5</cp:revision>
  <cp:lastPrinted>2005-10-28T10:18:00Z</cp:lastPrinted>
  <dcterms:created xsi:type="dcterms:W3CDTF">2025-08-13T05:27:00Z</dcterms:created>
  <dcterms:modified xsi:type="dcterms:W3CDTF">2025-08-24T01:45:00Z</dcterms:modified>
</cp:coreProperties>
</file>